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9E09" w14:textId="03F2CE4B" w:rsidR="00D97742" w:rsidRPr="00B506D1" w:rsidRDefault="00F51F91" w:rsidP="00A34A10">
      <w:pPr>
        <w:pStyle w:val="ListParagraph"/>
        <w:ind w:left="0"/>
        <w:jc w:val="center"/>
        <w:rPr>
          <w:rFonts w:ascii="Arial" w:hAnsi="Arial" w:cs="Arial"/>
          <w:b/>
          <w:bCs/>
          <w:sz w:val="24"/>
          <w:szCs w:val="24"/>
        </w:rPr>
      </w:pPr>
      <w:r>
        <w:rPr>
          <w:rFonts w:ascii="Arial" w:hAnsi="Arial" w:cs="Arial"/>
          <w:b/>
          <w:bCs/>
          <w:sz w:val="24"/>
          <w:szCs w:val="24"/>
        </w:rPr>
        <w:t>D</w:t>
      </w:r>
      <w:r w:rsidR="00D97742" w:rsidRPr="00B506D1">
        <w:rPr>
          <w:rFonts w:ascii="Arial" w:hAnsi="Arial" w:cs="Arial"/>
          <w:b/>
          <w:bCs/>
          <w:sz w:val="24"/>
          <w:szCs w:val="24"/>
        </w:rPr>
        <w:t>ate:</w:t>
      </w:r>
      <w:r w:rsidR="00740F3E">
        <w:rPr>
          <w:rFonts w:ascii="Arial" w:hAnsi="Arial" w:cs="Arial"/>
          <w:b/>
          <w:bCs/>
          <w:sz w:val="24"/>
          <w:szCs w:val="24"/>
        </w:rPr>
        <w:t xml:space="preserve"> </w:t>
      </w:r>
      <w:r w:rsidR="00A85931">
        <w:rPr>
          <w:rFonts w:ascii="Arial" w:hAnsi="Arial" w:cs="Arial"/>
          <w:b/>
          <w:bCs/>
          <w:sz w:val="24"/>
          <w:szCs w:val="24"/>
        </w:rPr>
        <w:t>xxxxxx</w:t>
      </w:r>
    </w:p>
    <w:p w14:paraId="4ABC3FDB" w14:textId="77777777" w:rsidR="00B630CE" w:rsidRDefault="00B630CE" w:rsidP="00145259">
      <w:pPr>
        <w:jc w:val="center"/>
        <w:rPr>
          <w:rFonts w:ascii="Arial" w:hAnsi="Arial" w:cs="Arial"/>
          <w:b/>
          <w:bCs/>
          <w:sz w:val="26"/>
          <w:szCs w:val="26"/>
        </w:rPr>
      </w:pPr>
    </w:p>
    <w:p w14:paraId="58068007" w14:textId="77777777" w:rsidR="00145259" w:rsidRDefault="00145259" w:rsidP="00145259">
      <w:pPr>
        <w:pStyle w:val="ListParagraph"/>
        <w:ind w:left="0"/>
        <w:jc w:val="center"/>
        <w:rPr>
          <w:rFonts w:ascii="Arial" w:hAnsi="Arial" w:cs="Arial"/>
          <w:b/>
          <w:bCs/>
          <w:sz w:val="26"/>
          <w:szCs w:val="26"/>
        </w:rPr>
      </w:pPr>
      <w:r>
        <w:rPr>
          <w:rFonts w:ascii="Arial" w:hAnsi="Arial" w:cs="Arial"/>
          <w:b/>
          <w:bCs/>
          <w:sz w:val="26"/>
          <w:szCs w:val="26"/>
        </w:rPr>
        <w:t xml:space="preserve">STAFF REPORT </w:t>
      </w:r>
    </w:p>
    <w:p w14:paraId="42E2E5C8" w14:textId="2401116E" w:rsidR="00B630CE" w:rsidRDefault="00145259" w:rsidP="00A34A10">
      <w:pPr>
        <w:pStyle w:val="ListParagraph"/>
        <w:ind w:left="0"/>
        <w:jc w:val="center"/>
        <w:rPr>
          <w:rFonts w:ascii="Arial" w:hAnsi="Arial" w:cs="Arial"/>
          <w:b/>
          <w:bCs/>
          <w:sz w:val="26"/>
          <w:szCs w:val="26"/>
        </w:rPr>
      </w:pPr>
      <w:r w:rsidRPr="00A34A10">
        <w:rPr>
          <w:rFonts w:ascii="Arial" w:hAnsi="Arial" w:cs="Arial"/>
          <w:b/>
          <w:bCs/>
          <w:i/>
          <w:iCs/>
          <w:sz w:val="26"/>
          <w:szCs w:val="26"/>
        </w:rPr>
        <w:t>re</w:t>
      </w:r>
      <w:r>
        <w:rPr>
          <w:rFonts w:ascii="Arial" w:hAnsi="Arial" w:cs="Arial"/>
          <w:b/>
          <w:bCs/>
          <w:sz w:val="26"/>
          <w:szCs w:val="26"/>
        </w:rPr>
        <w:t xml:space="preserve">: </w:t>
      </w:r>
      <w:r w:rsidR="005F4B3A">
        <w:rPr>
          <w:rFonts w:ascii="Arial" w:hAnsi="Arial" w:cs="Arial"/>
          <w:b/>
          <w:bCs/>
          <w:sz w:val="26"/>
          <w:szCs w:val="26"/>
        </w:rPr>
        <w:t>APPEAL OF ADMINISTRATIVE ORDER</w:t>
      </w:r>
    </w:p>
    <w:p w14:paraId="4C128991" w14:textId="77777777" w:rsidR="00E66DBC" w:rsidRPr="00201443" w:rsidRDefault="00E66DBC" w:rsidP="00201443">
      <w:pPr>
        <w:pStyle w:val="ListParagraph"/>
        <w:jc w:val="center"/>
        <w:rPr>
          <w:rFonts w:ascii="Arial" w:hAnsi="Arial" w:cs="Arial"/>
          <w:b/>
          <w:bCs/>
          <w:sz w:val="26"/>
          <w:szCs w:val="26"/>
        </w:rPr>
      </w:pPr>
    </w:p>
    <w:p w14:paraId="135E28E1" w14:textId="77777777" w:rsidR="00B42CC2" w:rsidRPr="00B630CE" w:rsidRDefault="00B42CC2" w:rsidP="00B630CE">
      <w:pPr>
        <w:rPr>
          <w:rFonts w:ascii="Arial" w:hAnsi="Arial" w:cs="Arial"/>
          <w:b/>
          <w:bCs/>
          <w:sz w:val="4"/>
          <w:szCs w:val="4"/>
        </w:rPr>
      </w:pPr>
    </w:p>
    <w:p w14:paraId="3B46C5ED" w14:textId="77777777" w:rsidR="00E12DF4" w:rsidRPr="00E94A13" w:rsidRDefault="00E12DF4" w:rsidP="00E94A13">
      <w:pPr>
        <w:rPr>
          <w:rFonts w:ascii="Arial" w:hAnsi="Arial" w:cs="Arial"/>
          <w:sz w:val="21"/>
          <w:szCs w:val="21"/>
        </w:rPr>
      </w:pPr>
    </w:p>
    <w:p w14:paraId="66E21796" w14:textId="19E25594" w:rsidR="00683568" w:rsidRPr="00B7612B" w:rsidRDefault="00B630CE" w:rsidP="00B5055C">
      <w:pPr>
        <w:jc w:val="center"/>
        <w:rPr>
          <w:rFonts w:ascii="Arial" w:hAnsi="Arial" w:cs="Arial"/>
          <w:b/>
          <w:bCs/>
          <w:sz w:val="24"/>
          <w:szCs w:val="24"/>
          <w:u w:val="single"/>
        </w:rPr>
      </w:pPr>
      <w:r w:rsidRPr="00B7612B">
        <w:rPr>
          <w:rFonts w:ascii="Arial" w:hAnsi="Arial" w:cs="Arial"/>
          <w:b/>
          <w:bCs/>
          <w:sz w:val="24"/>
          <w:szCs w:val="24"/>
          <w:u w:val="single"/>
        </w:rPr>
        <w:t xml:space="preserve">SUMMARY OF </w:t>
      </w:r>
      <w:r w:rsidR="00B35C93">
        <w:rPr>
          <w:rFonts w:ascii="Arial" w:hAnsi="Arial" w:cs="Arial"/>
          <w:b/>
          <w:bCs/>
          <w:sz w:val="24"/>
          <w:szCs w:val="24"/>
          <w:u w:val="single"/>
        </w:rPr>
        <w:t>INVESTIGATION</w:t>
      </w:r>
      <w:r w:rsidRPr="00B7612B">
        <w:rPr>
          <w:rFonts w:ascii="Arial" w:hAnsi="Arial" w:cs="Arial"/>
          <w:b/>
          <w:bCs/>
          <w:sz w:val="24"/>
          <w:szCs w:val="24"/>
          <w:u w:val="single"/>
        </w:rPr>
        <w:t xml:space="preserve"> AND </w:t>
      </w:r>
      <w:r w:rsidR="00B35C93">
        <w:rPr>
          <w:rFonts w:ascii="Arial" w:hAnsi="Arial" w:cs="Arial"/>
          <w:b/>
          <w:bCs/>
          <w:sz w:val="24"/>
          <w:szCs w:val="24"/>
          <w:u w:val="single"/>
        </w:rPr>
        <w:t>ADMINISTRATIVE ORDER TO ABATE</w:t>
      </w:r>
    </w:p>
    <w:p w14:paraId="69B7621C" w14:textId="77777777" w:rsidR="00814ED9" w:rsidRPr="006A2099" w:rsidRDefault="00814ED9" w:rsidP="00814ED9">
      <w:pPr>
        <w:pStyle w:val="ListParagraph"/>
        <w:rPr>
          <w:rFonts w:ascii="Arial" w:hAnsi="Arial" w:cs="Arial"/>
          <w:sz w:val="21"/>
          <w:szCs w:val="21"/>
        </w:rPr>
      </w:pPr>
    </w:p>
    <w:p w14:paraId="2B300174" w14:textId="1B8FA9A7" w:rsidR="00323DC5" w:rsidRDefault="00323DC5" w:rsidP="00EB6B80">
      <w:pPr>
        <w:rPr>
          <w:rFonts w:ascii="Arial" w:hAnsi="Arial" w:cs="Arial"/>
          <w:sz w:val="21"/>
          <w:szCs w:val="21"/>
        </w:rPr>
      </w:pPr>
    </w:p>
    <w:p w14:paraId="6C340187" w14:textId="77777777" w:rsidR="00691BC9" w:rsidRDefault="00691BC9" w:rsidP="00EB6B80">
      <w:pPr>
        <w:rPr>
          <w:rFonts w:ascii="Arial" w:hAnsi="Arial" w:cs="Arial"/>
          <w:sz w:val="21"/>
          <w:szCs w:val="21"/>
        </w:rPr>
      </w:pPr>
    </w:p>
    <w:p w14:paraId="5C8325DB" w14:textId="24679B1A" w:rsidR="005F4B3A" w:rsidRDefault="005F4B3A" w:rsidP="00EB6B80">
      <w:pPr>
        <w:rPr>
          <w:rFonts w:ascii="Arial" w:hAnsi="Arial" w:cs="Arial"/>
          <w:sz w:val="21"/>
          <w:szCs w:val="21"/>
        </w:rPr>
      </w:pPr>
      <w:r>
        <w:rPr>
          <w:rFonts w:ascii="Arial" w:hAnsi="Arial" w:cs="Arial"/>
          <w:sz w:val="21"/>
          <w:szCs w:val="21"/>
        </w:rPr>
        <w:t>Appeal</w:t>
      </w:r>
      <w:r w:rsidR="00EB6B80" w:rsidRPr="005E23DD">
        <w:rPr>
          <w:rFonts w:ascii="Arial" w:hAnsi="Arial" w:cs="Arial"/>
          <w:sz w:val="21"/>
          <w:szCs w:val="21"/>
        </w:rPr>
        <w:t xml:space="preserve"> Number</w:t>
      </w:r>
      <w:r w:rsidR="00B346A5">
        <w:rPr>
          <w:rFonts w:ascii="Arial" w:hAnsi="Arial" w:cs="Arial"/>
          <w:sz w:val="21"/>
          <w:szCs w:val="21"/>
        </w:rPr>
        <w:t>(s)</w:t>
      </w:r>
      <w:r w:rsidR="00EB6B80" w:rsidRPr="005E23DD">
        <w:rPr>
          <w:rFonts w:ascii="Arial" w:hAnsi="Arial" w:cs="Arial"/>
          <w:sz w:val="21"/>
          <w:szCs w:val="21"/>
        </w:rPr>
        <w:t>:</w:t>
      </w:r>
      <w:r w:rsidR="00740F3E">
        <w:rPr>
          <w:rFonts w:ascii="Arial" w:hAnsi="Arial" w:cs="Arial"/>
          <w:sz w:val="21"/>
          <w:szCs w:val="21"/>
        </w:rPr>
        <w:t xml:space="preserve"> </w:t>
      </w:r>
      <w:r w:rsidR="00432005">
        <w:rPr>
          <w:rFonts w:ascii="Arial" w:hAnsi="Arial" w:cs="Arial"/>
          <w:sz w:val="21"/>
          <w:szCs w:val="21"/>
        </w:rPr>
        <w:t>HE-Appeal-2025-0008</w:t>
      </w:r>
    </w:p>
    <w:p w14:paraId="5543E55C" w14:textId="77777777" w:rsidR="005F4B3A" w:rsidRDefault="005F4B3A" w:rsidP="00EB6B80">
      <w:pPr>
        <w:rPr>
          <w:rFonts w:ascii="Arial" w:hAnsi="Arial" w:cs="Arial"/>
          <w:sz w:val="21"/>
          <w:szCs w:val="21"/>
        </w:rPr>
      </w:pPr>
    </w:p>
    <w:p w14:paraId="485FE1AD" w14:textId="5ECCF7FD" w:rsidR="00EB6B80" w:rsidRPr="005E23DD" w:rsidRDefault="005F4B3A" w:rsidP="00EB6B80">
      <w:pPr>
        <w:rPr>
          <w:rFonts w:ascii="Arial" w:hAnsi="Arial" w:cs="Arial"/>
          <w:sz w:val="21"/>
          <w:szCs w:val="21"/>
        </w:rPr>
      </w:pPr>
      <w:r>
        <w:rPr>
          <w:rFonts w:ascii="Arial" w:hAnsi="Arial" w:cs="Arial"/>
          <w:sz w:val="21"/>
          <w:szCs w:val="21"/>
        </w:rPr>
        <w:t>Code Compliance Number:</w:t>
      </w:r>
      <w:r w:rsidR="00EB6B80" w:rsidRPr="005E23DD">
        <w:rPr>
          <w:rFonts w:ascii="Arial" w:hAnsi="Arial" w:cs="Arial"/>
          <w:sz w:val="21"/>
          <w:szCs w:val="21"/>
        </w:rPr>
        <w:tab/>
      </w:r>
      <w:r w:rsidR="00432005">
        <w:rPr>
          <w:rFonts w:ascii="Arial" w:hAnsi="Arial" w:cs="Arial"/>
          <w:sz w:val="21"/>
          <w:szCs w:val="21"/>
        </w:rPr>
        <w:t>CODE2025-0009</w:t>
      </w:r>
    </w:p>
    <w:p w14:paraId="1134403C" w14:textId="77777777" w:rsidR="00EB6B80" w:rsidRPr="005E23DD" w:rsidRDefault="00EB6B80" w:rsidP="00F37B54">
      <w:pPr>
        <w:ind w:left="2160" w:hanging="2160"/>
        <w:rPr>
          <w:rFonts w:ascii="Arial" w:hAnsi="Arial" w:cs="Arial"/>
          <w:sz w:val="21"/>
          <w:szCs w:val="21"/>
        </w:rPr>
      </w:pPr>
    </w:p>
    <w:p w14:paraId="13FEE7BE" w14:textId="7381B2A8" w:rsidR="005D260A" w:rsidRPr="005E23DD" w:rsidRDefault="00B7612B" w:rsidP="00F37B54">
      <w:pPr>
        <w:ind w:left="2160" w:hanging="2160"/>
        <w:rPr>
          <w:rFonts w:ascii="Arial" w:hAnsi="Arial" w:cs="Arial"/>
          <w:sz w:val="21"/>
          <w:szCs w:val="21"/>
        </w:rPr>
      </w:pPr>
      <w:r w:rsidRPr="005E23DD">
        <w:rPr>
          <w:rFonts w:ascii="Arial" w:hAnsi="Arial" w:cs="Arial"/>
          <w:sz w:val="21"/>
          <w:szCs w:val="21"/>
        </w:rPr>
        <w:t>Permit</w:t>
      </w:r>
      <w:r w:rsidR="00B346A5">
        <w:rPr>
          <w:rFonts w:ascii="Arial" w:hAnsi="Arial" w:cs="Arial"/>
          <w:sz w:val="21"/>
          <w:szCs w:val="21"/>
        </w:rPr>
        <w:t>(s)</w:t>
      </w:r>
      <w:r w:rsidRPr="005E23DD">
        <w:rPr>
          <w:rFonts w:ascii="Arial" w:hAnsi="Arial" w:cs="Arial"/>
          <w:sz w:val="21"/>
          <w:szCs w:val="21"/>
        </w:rPr>
        <w:t>:</w:t>
      </w:r>
      <w:r w:rsidR="00740F3E">
        <w:rPr>
          <w:rFonts w:ascii="Arial" w:hAnsi="Arial" w:cs="Arial"/>
          <w:sz w:val="21"/>
          <w:szCs w:val="21"/>
        </w:rPr>
        <w:t xml:space="preserve"> </w:t>
      </w:r>
      <w:r w:rsidR="00432005">
        <w:rPr>
          <w:rFonts w:ascii="Arial" w:hAnsi="Arial" w:cs="Arial"/>
          <w:sz w:val="21"/>
          <w:szCs w:val="21"/>
        </w:rPr>
        <w:t>None</w:t>
      </w:r>
    </w:p>
    <w:p w14:paraId="5CCADA8F" w14:textId="77777777" w:rsidR="00F37B54" w:rsidRPr="005E23DD" w:rsidRDefault="00F37B54" w:rsidP="00E66DBC">
      <w:pPr>
        <w:rPr>
          <w:rFonts w:ascii="Arial" w:hAnsi="Arial" w:cs="Arial"/>
          <w:sz w:val="21"/>
          <w:szCs w:val="21"/>
        </w:rPr>
      </w:pPr>
    </w:p>
    <w:p w14:paraId="60408E94" w14:textId="46DEBFC5" w:rsidR="00691BC9" w:rsidRDefault="00F37B54" w:rsidP="00F37B54">
      <w:pPr>
        <w:ind w:left="2160" w:hanging="2160"/>
        <w:rPr>
          <w:rFonts w:ascii="Arial" w:hAnsi="Arial" w:cs="Arial"/>
          <w:sz w:val="21"/>
          <w:szCs w:val="21"/>
        </w:rPr>
      </w:pPr>
      <w:r w:rsidRPr="005E23DD">
        <w:rPr>
          <w:rFonts w:ascii="Arial" w:hAnsi="Arial" w:cs="Arial"/>
          <w:sz w:val="21"/>
          <w:szCs w:val="21"/>
        </w:rPr>
        <w:t>Recommendation:</w:t>
      </w:r>
      <w:r w:rsidR="00754E42">
        <w:rPr>
          <w:rFonts w:ascii="Arial" w:hAnsi="Arial" w:cs="Arial"/>
          <w:sz w:val="21"/>
          <w:szCs w:val="21"/>
        </w:rPr>
        <w:t xml:space="preserve"> Sustain Administrative Order to Appeal</w:t>
      </w:r>
    </w:p>
    <w:p w14:paraId="5C4C9CDA" w14:textId="77777777" w:rsidR="00691BC9" w:rsidRDefault="00691BC9" w:rsidP="00F37B54">
      <w:pPr>
        <w:ind w:left="2160" w:hanging="2160"/>
        <w:rPr>
          <w:rFonts w:ascii="Arial" w:hAnsi="Arial" w:cs="Arial"/>
          <w:sz w:val="21"/>
          <w:szCs w:val="21"/>
        </w:rPr>
      </w:pPr>
    </w:p>
    <w:p w14:paraId="093E4493" w14:textId="02D26007" w:rsidR="00145259" w:rsidRDefault="00B35C93" w:rsidP="00F37B54">
      <w:pPr>
        <w:ind w:left="2160" w:hanging="2160"/>
        <w:rPr>
          <w:rFonts w:ascii="Arial" w:hAnsi="Arial" w:cs="Arial"/>
          <w:sz w:val="21"/>
          <w:szCs w:val="21"/>
        </w:rPr>
      </w:pPr>
      <w:r>
        <w:rPr>
          <w:rFonts w:ascii="Arial" w:hAnsi="Arial" w:cs="Arial"/>
          <w:sz w:val="21"/>
          <w:szCs w:val="21"/>
        </w:rPr>
        <w:t xml:space="preserve">Investigative </w:t>
      </w:r>
      <w:r w:rsidR="00691BC9">
        <w:rPr>
          <w:rFonts w:ascii="Arial" w:hAnsi="Arial" w:cs="Arial"/>
          <w:sz w:val="21"/>
          <w:szCs w:val="21"/>
        </w:rPr>
        <w:t>Lead:</w:t>
      </w:r>
      <w:r w:rsidR="00740F3E">
        <w:rPr>
          <w:rFonts w:ascii="Arial" w:hAnsi="Arial" w:cs="Arial"/>
          <w:sz w:val="21"/>
          <w:szCs w:val="21"/>
        </w:rPr>
        <w:t xml:space="preserve"> Tom Wenzl</w:t>
      </w:r>
      <w:r w:rsidR="00F37B54" w:rsidRPr="00F37B54">
        <w:rPr>
          <w:rFonts w:ascii="Arial" w:hAnsi="Arial" w:cs="Arial"/>
          <w:sz w:val="21"/>
          <w:szCs w:val="21"/>
        </w:rPr>
        <w:tab/>
      </w:r>
      <w:r w:rsidR="00F37B54">
        <w:rPr>
          <w:rFonts w:ascii="Arial" w:hAnsi="Arial" w:cs="Arial"/>
          <w:sz w:val="21"/>
          <w:szCs w:val="21"/>
        </w:rPr>
        <w:t xml:space="preserve"> </w:t>
      </w:r>
    </w:p>
    <w:p w14:paraId="24690A7C" w14:textId="77777777" w:rsidR="00B346A5" w:rsidRDefault="00B346A5" w:rsidP="00F37B54">
      <w:pPr>
        <w:ind w:left="2160" w:hanging="2160"/>
        <w:rPr>
          <w:rFonts w:ascii="Arial" w:hAnsi="Arial" w:cs="Arial"/>
          <w:sz w:val="21"/>
          <w:szCs w:val="21"/>
        </w:rPr>
      </w:pPr>
    </w:p>
    <w:p w14:paraId="224C60FA" w14:textId="77777777" w:rsidR="00F37B54" w:rsidRDefault="00F37B54" w:rsidP="00F37B54">
      <w:pPr>
        <w:ind w:left="2160" w:hanging="2160"/>
        <w:rPr>
          <w:rFonts w:ascii="Arial" w:hAnsi="Arial" w:cs="Arial"/>
          <w:sz w:val="21"/>
          <w:szCs w:val="21"/>
          <w:u w:val="single"/>
        </w:rPr>
      </w:pPr>
    </w:p>
    <w:p w14:paraId="620858E3" w14:textId="7FAC9B54" w:rsidR="00F37B54" w:rsidRPr="00DF221E" w:rsidRDefault="00C13D57" w:rsidP="00B5055C">
      <w:pPr>
        <w:jc w:val="center"/>
        <w:rPr>
          <w:rFonts w:ascii="Arial" w:hAnsi="Arial" w:cs="Arial"/>
          <w:b/>
          <w:bCs/>
          <w:sz w:val="24"/>
          <w:szCs w:val="24"/>
          <w:u w:val="single"/>
        </w:rPr>
      </w:pPr>
      <w:bookmarkStart w:id="0" w:name="_Hlk184112495"/>
      <w:r>
        <w:rPr>
          <w:rFonts w:ascii="Arial" w:hAnsi="Arial" w:cs="Arial"/>
          <w:b/>
          <w:bCs/>
          <w:sz w:val="24"/>
          <w:szCs w:val="24"/>
          <w:u w:val="single"/>
        </w:rPr>
        <w:t xml:space="preserve">GENERAL </w:t>
      </w:r>
      <w:r w:rsidR="00F37B54" w:rsidRPr="00DF221E">
        <w:rPr>
          <w:rFonts w:ascii="Arial" w:hAnsi="Arial" w:cs="Arial"/>
          <w:b/>
          <w:bCs/>
          <w:sz w:val="24"/>
          <w:szCs w:val="24"/>
          <w:u w:val="single"/>
        </w:rPr>
        <w:t>INFORMATION</w:t>
      </w:r>
    </w:p>
    <w:bookmarkEnd w:id="0"/>
    <w:p w14:paraId="1F13F34A" w14:textId="77777777" w:rsidR="005A60EB" w:rsidRDefault="005A60EB" w:rsidP="00E66DBC">
      <w:pPr>
        <w:rPr>
          <w:rFonts w:ascii="Arial" w:hAnsi="Arial" w:cs="Arial"/>
          <w:sz w:val="21"/>
          <w:szCs w:val="21"/>
        </w:rPr>
      </w:pPr>
    </w:p>
    <w:p w14:paraId="0E3EB1FF" w14:textId="77777777" w:rsidR="0060394B" w:rsidRDefault="00145259" w:rsidP="00145259">
      <w:pPr>
        <w:rPr>
          <w:rFonts w:ascii="Arial" w:hAnsi="Arial" w:cs="Arial"/>
          <w:sz w:val="21"/>
          <w:szCs w:val="21"/>
        </w:rPr>
      </w:pPr>
      <w:r w:rsidRPr="0060394B">
        <w:rPr>
          <w:rFonts w:ascii="Arial" w:hAnsi="Arial" w:cs="Arial"/>
          <w:b/>
          <w:bCs/>
          <w:sz w:val="21"/>
          <w:szCs w:val="21"/>
        </w:rPr>
        <w:t>Owner/Applicant:</w:t>
      </w:r>
      <w:r w:rsidR="0060394B" w:rsidRPr="0060394B">
        <w:rPr>
          <w:rFonts w:ascii="Arial" w:hAnsi="Arial" w:cs="Arial"/>
          <w:b/>
          <w:bCs/>
          <w:sz w:val="21"/>
          <w:szCs w:val="21"/>
        </w:rPr>
        <w:br/>
      </w:r>
      <w:r w:rsidR="00432005">
        <w:rPr>
          <w:rFonts w:ascii="Arial" w:hAnsi="Arial" w:cs="Arial"/>
          <w:sz w:val="21"/>
          <w:szCs w:val="21"/>
        </w:rPr>
        <w:t>Vadim Kasko</w:t>
      </w:r>
      <w:r w:rsidR="0060394B">
        <w:rPr>
          <w:rFonts w:ascii="Arial" w:hAnsi="Arial" w:cs="Arial"/>
          <w:sz w:val="21"/>
          <w:szCs w:val="21"/>
        </w:rPr>
        <w:t xml:space="preserve">  (applicant &amp; co-owner)</w:t>
      </w:r>
      <w:r w:rsidR="0060394B">
        <w:rPr>
          <w:rFonts w:ascii="Arial" w:hAnsi="Arial" w:cs="Arial"/>
          <w:sz w:val="21"/>
          <w:szCs w:val="21"/>
        </w:rPr>
        <w:br/>
        <w:t>656 Kline Rd</w:t>
      </w:r>
      <w:r w:rsidR="0060394B">
        <w:rPr>
          <w:rFonts w:ascii="Arial" w:hAnsi="Arial" w:cs="Arial"/>
          <w:sz w:val="21"/>
          <w:szCs w:val="21"/>
        </w:rPr>
        <w:br/>
        <w:t>Bellingham, WA  98226</w:t>
      </w:r>
    </w:p>
    <w:p w14:paraId="13DE71F1" w14:textId="281EB29B" w:rsidR="0060394B" w:rsidRDefault="0060394B" w:rsidP="00145259">
      <w:pPr>
        <w:rPr>
          <w:rFonts w:ascii="Arial" w:hAnsi="Arial" w:cs="Arial"/>
          <w:sz w:val="21"/>
          <w:szCs w:val="21"/>
        </w:rPr>
      </w:pPr>
      <w:hyperlink r:id="rId11" w:history="1">
        <w:r w:rsidRPr="001A67C9">
          <w:rPr>
            <w:rStyle w:val="Hyperlink"/>
            <w:rFonts w:ascii="Arial" w:hAnsi="Arial" w:cs="Arial"/>
            <w:sz w:val="21"/>
            <w:szCs w:val="21"/>
          </w:rPr>
          <w:t>vadimkasko@gmail.com</w:t>
        </w:r>
      </w:hyperlink>
      <w:r>
        <w:rPr>
          <w:rFonts w:ascii="Arial" w:hAnsi="Arial" w:cs="Arial"/>
          <w:sz w:val="21"/>
          <w:szCs w:val="21"/>
        </w:rPr>
        <w:br/>
      </w:r>
    </w:p>
    <w:p w14:paraId="089E72F3" w14:textId="3A97735C" w:rsidR="005A60EB" w:rsidRPr="005E23DD" w:rsidRDefault="0060394B" w:rsidP="00332C7C">
      <w:pPr>
        <w:rPr>
          <w:rFonts w:ascii="Arial" w:hAnsi="Arial" w:cs="Arial"/>
          <w:sz w:val="21"/>
          <w:szCs w:val="21"/>
        </w:rPr>
      </w:pPr>
      <w:r>
        <w:rPr>
          <w:rFonts w:ascii="Arial" w:hAnsi="Arial" w:cs="Arial"/>
          <w:sz w:val="21"/>
          <w:szCs w:val="21"/>
        </w:rPr>
        <w:t>Sergey Kasko  (co-owner)</w:t>
      </w:r>
      <w:r>
        <w:rPr>
          <w:rFonts w:ascii="Arial" w:hAnsi="Arial" w:cs="Arial"/>
          <w:sz w:val="21"/>
          <w:szCs w:val="21"/>
        </w:rPr>
        <w:br/>
        <w:t>7530 Portal Way</w:t>
      </w:r>
      <w:r>
        <w:rPr>
          <w:rFonts w:ascii="Arial" w:hAnsi="Arial" w:cs="Arial"/>
          <w:sz w:val="21"/>
          <w:szCs w:val="21"/>
        </w:rPr>
        <w:br/>
        <w:t>Custer, WA  98240</w:t>
      </w:r>
      <w:r>
        <w:rPr>
          <w:rFonts w:ascii="Arial" w:hAnsi="Arial" w:cs="Arial"/>
          <w:sz w:val="21"/>
          <w:szCs w:val="21"/>
        </w:rPr>
        <w:br/>
        <w:t>sergekasko@yahoo.com</w:t>
      </w:r>
      <w:r>
        <w:rPr>
          <w:rFonts w:ascii="Arial" w:hAnsi="Arial" w:cs="Arial"/>
          <w:sz w:val="21"/>
          <w:szCs w:val="21"/>
        </w:rPr>
        <w:br/>
      </w:r>
      <w:r>
        <w:rPr>
          <w:rFonts w:ascii="Arial" w:hAnsi="Arial" w:cs="Arial"/>
          <w:sz w:val="21"/>
          <w:szCs w:val="21"/>
        </w:rPr>
        <w:tab/>
      </w:r>
      <w:r>
        <w:rPr>
          <w:rFonts w:ascii="Arial" w:hAnsi="Arial" w:cs="Arial"/>
          <w:sz w:val="21"/>
          <w:szCs w:val="21"/>
        </w:rPr>
        <w:tab/>
      </w:r>
    </w:p>
    <w:p w14:paraId="775288D8" w14:textId="74AAFDB9" w:rsidR="00FB183B" w:rsidRPr="005E23DD" w:rsidRDefault="00FB183B" w:rsidP="00FB183B">
      <w:pPr>
        <w:rPr>
          <w:rFonts w:ascii="Arial" w:hAnsi="Arial" w:cs="Arial"/>
          <w:sz w:val="21"/>
          <w:szCs w:val="21"/>
        </w:rPr>
      </w:pPr>
    </w:p>
    <w:p w14:paraId="74BEBD54" w14:textId="435D7B0F" w:rsidR="00145259" w:rsidRDefault="00145259" w:rsidP="00145259">
      <w:pPr>
        <w:rPr>
          <w:rFonts w:ascii="Arial" w:hAnsi="Arial" w:cs="Arial"/>
          <w:sz w:val="21"/>
          <w:szCs w:val="21"/>
        </w:rPr>
      </w:pPr>
      <w:r>
        <w:rPr>
          <w:rFonts w:ascii="Arial" w:hAnsi="Arial" w:cs="Arial"/>
          <w:sz w:val="21"/>
          <w:szCs w:val="21"/>
        </w:rPr>
        <w:t>Assessor Number(s):</w:t>
      </w:r>
      <w:r w:rsidR="00740F3E">
        <w:rPr>
          <w:rFonts w:ascii="Arial" w:hAnsi="Arial" w:cs="Arial"/>
          <w:sz w:val="21"/>
          <w:szCs w:val="21"/>
        </w:rPr>
        <w:t xml:space="preserve">  </w:t>
      </w:r>
      <w:r w:rsidR="00421008">
        <w:rPr>
          <w:rFonts w:ascii="Arial" w:hAnsi="Arial" w:cs="Arial"/>
          <w:sz w:val="21"/>
          <w:szCs w:val="21"/>
        </w:rPr>
        <w:br/>
      </w:r>
      <w:r w:rsidR="00432005">
        <w:rPr>
          <w:rFonts w:ascii="Arial" w:hAnsi="Arial" w:cs="Arial"/>
          <w:sz w:val="21"/>
          <w:szCs w:val="21"/>
        </w:rPr>
        <w:t>350425-0-013-0001</w:t>
      </w:r>
      <w:r w:rsidR="00421008">
        <w:rPr>
          <w:rFonts w:ascii="Arial" w:hAnsi="Arial" w:cs="Arial"/>
          <w:sz w:val="21"/>
          <w:szCs w:val="21"/>
        </w:rPr>
        <w:t xml:space="preserve"> (P37600) 7.03 ac </w:t>
      </w:r>
      <w:r w:rsidR="005C3172">
        <w:rPr>
          <w:rFonts w:ascii="Arial" w:hAnsi="Arial" w:cs="Arial"/>
          <w:sz w:val="21"/>
          <w:szCs w:val="21"/>
        </w:rPr>
        <w:t>Rural Business</w:t>
      </w:r>
      <w:r w:rsidR="00FF1135">
        <w:rPr>
          <w:rFonts w:ascii="Arial" w:hAnsi="Arial" w:cs="Arial"/>
          <w:sz w:val="21"/>
          <w:szCs w:val="21"/>
        </w:rPr>
        <w:t>\Ag-NRL</w:t>
      </w:r>
      <w:r w:rsidR="00421008">
        <w:rPr>
          <w:rFonts w:ascii="Arial" w:hAnsi="Arial" w:cs="Arial"/>
          <w:sz w:val="21"/>
          <w:szCs w:val="21"/>
        </w:rPr>
        <w:br/>
        <w:t>350425-4-017-0007 (P37610) 1.20 ac</w:t>
      </w:r>
      <w:r w:rsidR="005C3172">
        <w:rPr>
          <w:rFonts w:ascii="Arial" w:hAnsi="Arial" w:cs="Arial"/>
          <w:sz w:val="21"/>
          <w:szCs w:val="21"/>
        </w:rPr>
        <w:t xml:space="preserve"> Ag-NRL</w:t>
      </w:r>
      <w:r w:rsidR="00421008">
        <w:rPr>
          <w:rFonts w:ascii="Arial" w:hAnsi="Arial" w:cs="Arial"/>
          <w:sz w:val="21"/>
          <w:szCs w:val="21"/>
        </w:rPr>
        <w:br/>
        <w:t>350425-0-024-0008 (P37619) 2.15 ac</w:t>
      </w:r>
      <w:r w:rsidR="00FF1135">
        <w:rPr>
          <w:rFonts w:ascii="Arial" w:hAnsi="Arial" w:cs="Arial"/>
          <w:sz w:val="21"/>
          <w:szCs w:val="21"/>
        </w:rPr>
        <w:t xml:space="preserve"> Ag-NRL</w:t>
      </w:r>
      <w:r w:rsidR="00421008">
        <w:rPr>
          <w:rFonts w:ascii="Arial" w:hAnsi="Arial" w:cs="Arial"/>
          <w:sz w:val="21"/>
          <w:szCs w:val="21"/>
        </w:rPr>
        <w:br/>
        <w:t>350425-0-025-0007 (P37620) .21 ac</w:t>
      </w:r>
      <w:r w:rsidR="00FF1135">
        <w:rPr>
          <w:rFonts w:ascii="Arial" w:hAnsi="Arial" w:cs="Arial"/>
          <w:sz w:val="21"/>
          <w:szCs w:val="21"/>
        </w:rPr>
        <w:t xml:space="preserve"> Ag-NRL</w:t>
      </w:r>
      <w:r w:rsidR="00421008">
        <w:rPr>
          <w:rFonts w:ascii="Arial" w:hAnsi="Arial" w:cs="Arial"/>
          <w:sz w:val="21"/>
          <w:szCs w:val="21"/>
        </w:rPr>
        <w:br/>
        <w:t>350425-0-026-0006 (P37621) 2.04 ac</w:t>
      </w:r>
      <w:r w:rsidR="00FF1135">
        <w:rPr>
          <w:rFonts w:ascii="Arial" w:hAnsi="Arial" w:cs="Arial"/>
          <w:sz w:val="21"/>
          <w:szCs w:val="21"/>
        </w:rPr>
        <w:t xml:space="preserve"> Ag-NRL</w:t>
      </w:r>
      <w:r w:rsidR="00421008">
        <w:rPr>
          <w:rFonts w:ascii="Arial" w:hAnsi="Arial" w:cs="Arial"/>
          <w:sz w:val="21"/>
          <w:szCs w:val="21"/>
        </w:rPr>
        <w:br/>
        <w:t>350425-0-031-0009 (P37628) .24 ac</w:t>
      </w:r>
      <w:r w:rsidR="005C3172">
        <w:rPr>
          <w:rFonts w:ascii="Arial" w:hAnsi="Arial" w:cs="Arial"/>
          <w:sz w:val="21"/>
          <w:szCs w:val="21"/>
        </w:rPr>
        <w:t xml:space="preserve"> Rural Business</w:t>
      </w:r>
      <w:r w:rsidR="00FF1135">
        <w:rPr>
          <w:rFonts w:ascii="Arial" w:hAnsi="Arial" w:cs="Arial"/>
          <w:sz w:val="21"/>
          <w:szCs w:val="21"/>
        </w:rPr>
        <w:t>\Ag-NRL</w:t>
      </w:r>
    </w:p>
    <w:p w14:paraId="54723454" w14:textId="77777777" w:rsidR="00145259" w:rsidRDefault="00145259" w:rsidP="00145259">
      <w:pPr>
        <w:rPr>
          <w:rFonts w:ascii="Arial" w:hAnsi="Arial" w:cs="Arial"/>
          <w:sz w:val="21"/>
          <w:szCs w:val="21"/>
        </w:rPr>
      </w:pPr>
    </w:p>
    <w:p w14:paraId="3C4E5B40" w14:textId="4971B3B7" w:rsidR="00145259" w:rsidRPr="005E23DD" w:rsidRDefault="00145259" w:rsidP="00145259">
      <w:pPr>
        <w:rPr>
          <w:rFonts w:ascii="Arial" w:hAnsi="Arial" w:cs="Arial"/>
          <w:sz w:val="21"/>
          <w:szCs w:val="21"/>
        </w:rPr>
      </w:pPr>
      <w:r w:rsidRPr="005B7B86">
        <w:rPr>
          <w:rFonts w:ascii="Arial" w:hAnsi="Arial" w:cs="Arial"/>
          <w:sz w:val="21"/>
          <w:szCs w:val="21"/>
        </w:rPr>
        <w:t>Parcel Number</w:t>
      </w:r>
      <w:r>
        <w:rPr>
          <w:rFonts w:ascii="Arial" w:hAnsi="Arial" w:cs="Arial"/>
          <w:sz w:val="21"/>
          <w:szCs w:val="21"/>
        </w:rPr>
        <w:t>(</w:t>
      </w:r>
      <w:r w:rsidRPr="005B7B86">
        <w:rPr>
          <w:rFonts w:ascii="Arial" w:hAnsi="Arial" w:cs="Arial"/>
          <w:sz w:val="21"/>
          <w:szCs w:val="21"/>
        </w:rPr>
        <w:t>s</w:t>
      </w:r>
      <w:r>
        <w:rPr>
          <w:rFonts w:ascii="Arial" w:hAnsi="Arial" w:cs="Arial"/>
          <w:sz w:val="21"/>
          <w:szCs w:val="21"/>
        </w:rPr>
        <w:t>)</w:t>
      </w:r>
      <w:r w:rsidRPr="005B7B86">
        <w:rPr>
          <w:rFonts w:ascii="Arial" w:hAnsi="Arial" w:cs="Arial"/>
          <w:sz w:val="21"/>
          <w:szCs w:val="21"/>
        </w:rPr>
        <w:t>:</w:t>
      </w:r>
      <w:r w:rsidR="00740F3E">
        <w:rPr>
          <w:rFonts w:ascii="Arial" w:hAnsi="Arial" w:cs="Arial"/>
          <w:sz w:val="21"/>
          <w:szCs w:val="21"/>
        </w:rPr>
        <w:t xml:space="preserve">  </w:t>
      </w:r>
      <w:r w:rsidR="00421008">
        <w:rPr>
          <w:rFonts w:ascii="Arial" w:hAnsi="Arial" w:cs="Arial"/>
          <w:sz w:val="21"/>
          <w:szCs w:val="21"/>
        </w:rPr>
        <w:t xml:space="preserve">See Above P#’s </w:t>
      </w:r>
    </w:p>
    <w:p w14:paraId="250F6CD6" w14:textId="77777777" w:rsidR="00145259" w:rsidRPr="005E23DD" w:rsidRDefault="00145259" w:rsidP="00145259">
      <w:pPr>
        <w:rPr>
          <w:rFonts w:ascii="Arial" w:hAnsi="Arial" w:cs="Arial"/>
          <w:sz w:val="21"/>
          <w:szCs w:val="21"/>
        </w:rPr>
      </w:pPr>
    </w:p>
    <w:p w14:paraId="02E52FF1" w14:textId="10AF2FF6" w:rsidR="00145259" w:rsidRDefault="00145259" w:rsidP="00145259">
      <w:pPr>
        <w:rPr>
          <w:rFonts w:ascii="Arial" w:hAnsi="Arial" w:cs="Arial"/>
          <w:sz w:val="21"/>
          <w:szCs w:val="21"/>
        </w:rPr>
      </w:pPr>
      <w:r w:rsidRPr="005E23DD">
        <w:rPr>
          <w:rFonts w:ascii="Arial" w:hAnsi="Arial" w:cs="Arial"/>
          <w:sz w:val="21"/>
          <w:szCs w:val="21"/>
        </w:rPr>
        <w:t>Lot Size:</w:t>
      </w:r>
      <w:r w:rsidR="00740F3E">
        <w:rPr>
          <w:rFonts w:ascii="Arial" w:hAnsi="Arial" w:cs="Arial"/>
          <w:sz w:val="21"/>
          <w:szCs w:val="21"/>
        </w:rPr>
        <w:t xml:space="preserve">  </w:t>
      </w:r>
      <w:r w:rsidR="00421008">
        <w:rPr>
          <w:rFonts w:ascii="Arial" w:hAnsi="Arial" w:cs="Arial"/>
          <w:sz w:val="21"/>
          <w:szCs w:val="21"/>
        </w:rPr>
        <w:t>Cumulative 12.87 ac</w:t>
      </w:r>
    </w:p>
    <w:p w14:paraId="2D6CECA5" w14:textId="77777777" w:rsidR="00145259" w:rsidRDefault="00145259" w:rsidP="00145259">
      <w:pPr>
        <w:rPr>
          <w:rFonts w:ascii="Arial" w:hAnsi="Arial" w:cs="Arial"/>
          <w:sz w:val="21"/>
          <w:szCs w:val="21"/>
        </w:rPr>
      </w:pPr>
    </w:p>
    <w:p w14:paraId="46BF4358" w14:textId="11FBF9CF" w:rsidR="00145259" w:rsidRDefault="00145259" w:rsidP="00145259">
      <w:pPr>
        <w:rPr>
          <w:rFonts w:ascii="Arial" w:hAnsi="Arial" w:cs="Arial"/>
          <w:sz w:val="21"/>
          <w:szCs w:val="21"/>
        </w:rPr>
      </w:pPr>
      <w:r w:rsidRPr="005E23DD">
        <w:rPr>
          <w:rFonts w:ascii="Arial" w:hAnsi="Arial" w:cs="Arial"/>
          <w:sz w:val="21"/>
          <w:szCs w:val="21"/>
        </w:rPr>
        <w:t>Zoning</w:t>
      </w:r>
      <w:r>
        <w:rPr>
          <w:rFonts w:ascii="Arial" w:hAnsi="Arial" w:cs="Arial"/>
          <w:sz w:val="21"/>
          <w:szCs w:val="21"/>
        </w:rPr>
        <w:t xml:space="preserve"> Classification:</w:t>
      </w:r>
      <w:r w:rsidR="00740F3E">
        <w:rPr>
          <w:rFonts w:ascii="Arial" w:hAnsi="Arial" w:cs="Arial"/>
          <w:sz w:val="21"/>
          <w:szCs w:val="21"/>
        </w:rPr>
        <w:t xml:space="preserve">  </w:t>
      </w:r>
      <w:r w:rsidR="00FF1135">
        <w:rPr>
          <w:rFonts w:ascii="Arial" w:hAnsi="Arial" w:cs="Arial"/>
          <w:sz w:val="21"/>
          <w:szCs w:val="21"/>
        </w:rPr>
        <w:t>See Above</w:t>
      </w:r>
    </w:p>
    <w:p w14:paraId="328769CD" w14:textId="77777777" w:rsidR="00145259" w:rsidRDefault="00145259" w:rsidP="00145259">
      <w:pPr>
        <w:rPr>
          <w:rFonts w:ascii="Arial" w:hAnsi="Arial" w:cs="Arial"/>
          <w:sz w:val="21"/>
          <w:szCs w:val="21"/>
        </w:rPr>
      </w:pPr>
    </w:p>
    <w:p w14:paraId="0FF2A75B" w14:textId="02D6D89A" w:rsidR="00145259" w:rsidRDefault="00145259" w:rsidP="00145259">
      <w:pPr>
        <w:rPr>
          <w:rFonts w:ascii="Arial" w:hAnsi="Arial" w:cs="Arial"/>
          <w:sz w:val="21"/>
          <w:szCs w:val="21"/>
        </w:rPr>
      </w:pPr>
      <w:r>
        <w:rPr>
          <w:rFonts w:ascii="Arial" w:hAnsi="Arial" w:cs="Arial"/>
          <w:sz w:val="21"/>
          <w:szCs w:val="21"/>
        </w:rPr>
        <w:t>Comprehensive Plan Designation:</w:t>
      </w:r>
      <w:r w:rsidR="008D226C">
        <w:rPr>
          <w:rFonts w:ascii="Arial" w:hAnsi="Arial" w:cs="Arial"/>
          <w:sz w:val="21"/>
          <w:szCs w:val="21"/>
        </w:rPr>
        <w:t xml:space="preserve">  </w:t>
      </w:r>
      <w:r w:rsidR="00FF1135">
        <w:rPr>
          <w:rFonts w:ascii="Arial" w:hAnsi="Arial" w:cs="Arial"/>
          <w:sz w:val="21"/>
          <w:szCs w:val="21"/>
        </w:rPr>
        <w:t>Ag-NRL</w:t>
      </w:r>
    </w:p>
    <w:p w14:paraId="6B0B0547" w14:textId="77777777" w:rsidR="00145259" w:rsidRDefault="00145259" w:rsidP="00145259">
      <w:pPr>
        <w:rPr>
          <w:rFonts w:ascii="Arial" w:hAnsi="Arial" w:cs="Arial"/>
          <w:sz w:val="21"/>
          <w:szCs w:val="21"/>
        </w:rPr>
      </w:pPr>
    </w:p>
    <w:p w14:paraId="20D66FFA" w14:textId="46EDF77E" w:rsidR="00145259" w:rsidRDefault="00145259" w:rsidP="00145259">
      <w:pPr>
        <w:rPr>
          <w:rFonts w:ascii="Arial" w:hAnsi="Arial" w:cs="Arial"/>
          <w:sz w:val="21"/>
          <w:szCs w:val="21"/>
        </w:rPr>
      </w:pPr>
      <w:r>
        <w:rPr>
          <w:rFonts w:ascii="Arial" w:hAnsi="Arial" w:cs="Arial"/>
          <w:sz w:val="21"/>
          <w:szCs w:val="21"/>
        </w:rPr>
        <w:t>Other Development/Critical Area Overlays:</w:t>
      </w:r>
      <w:r w:rsidR="008D226C">
        <w:rPr>
          <w:rFonts w:ascii="Arial" w:hAnsi="Arial" w:cs="Arial"/>
          <w:sz w:val="21"/>
          <w:szCs w:val="21"/>
        </w:rPr>
        <w:t xml:space="preserve"> </w:t>
      </w:r>
      <w:r w:rsidR="00FF1135">
        <w:rPr>
          <w:rFonts w:ascii="Arial" w:hAnsi="Arial" w:cs="Arial"/>
          <w:sz w:val="21"/>
          <w:szCs w:val="21"/>
        </w:rPr>
        <w:t>Floodway FEMA panel</w:t>
      </w:r>
      <w:r w:rsidR="007A5DBA">
        <w:rPr>
          <w:rFonts w:ascii="Arial" w:hAnsi="Arial" w:cs="Arial"/>
          <w:sz w:val="21"/>
          <w:szCs w:val="21"/>
        </w:rPr>
        <w:t xml:space="preserve"> 530151 0005</w:t>
      </w:r>
    </w:p>
    <w:p w14:paraId="5D9294F9" w14:textId="77777777" w:rsidR="00145259" w:rsidRDefault="00145259" w:rsidP="00145259">
      <w:pPr>
        <w:rPr>
          <w:rFonts w:ascii="Arial" w:hAnsi="Arial" w:cs="Arial"/>
          <w:sz w:val="21"/>
          <w:szCs w:val="21"/>
        </w:rPr>
      </w:pPr>
    </w:p>
    <w:p w14:paraId="36FB5956" w14:textId="77777777" w:rsidR="00145259" w:rsidRDefault="00145259" w:rsidP="00145259">
      <w:pPr>
        <w:rPr>
          <w:rFonts w:ascii="Arial" w:hAnsi="Arial" w:cs="Arial"/>
          <w:sz w:val="21"/>
          <w:szCs w:val="21"/>
        </w:rPr>
      </w:pPr>
    </w:p>
    <w:p w14:paraId="639F0903" w14:textId="76F7561A" w:rsidR="00145259" w:rsidRDefault="00145259" w:rsidP="00145259">
      <w:pPr>
        <w:rPr>
          <w:rFonts w:ascii="Arial" w:hAnsi="Arial" w:cs="Arial"/>
          <w:sz w:val="21"/>
          <w:szCs w:val="21"/>
        </w:rPr>
      </w:pPr>
      <w:r>
        <w:rPr>
          <w:rFonts w:ascii="Arial" w:hAnsi="Arial" w:cs="Arial"/>
          <w:sz w:val="21"/>
          <w:szCs w:val="21"/>
        </w:rPr>
        <w:t>Topography:</w:t>
      </w:r>
      <w:r w:rsidR="00740F3E">
        <w:rPr>
          <w:rFonts w:ascii="Arial" w:hAnsi="Arial" w:cs="Arial"/>
          <w:sz w:val="21"/>
          <w:szCs w:val="21"/>
        </w:rPr>
        <w:t xml:space="preserve"> </w:t>
      </w:r>
      <w:r w:rsidR="004A01DC">
        <w:rPr>
          <w:rFonts w:ascii="Arial" w:hAnsi="Arial" w:cs="Arial"/>
          <w:sz w:val="21"/>
          <w:szCs w:val="21"/>
        </w:rPr>
        <w:t>Generally</w:t>
      </w:r>
      <w:r w:rsidR="00261F4B">
        <w:rPr>
          <w:rFonts w:ascii="Arial" w:hAnsi="Arial" w:cs="Arial"/>
          <w:sz w:val="21"/>
          <w:szCs w:val="21"/>
        </w:rPr>
        <w:t xml:space="preserve"> </w:t>
      </w:r>
      <w:r w:rsidR="004A01DC">
        <w:rPr>
          <w:rFonts w:ascii="Arial" w:hAnsi="Arial" w:cs="Arial"/>
          <w:sz w:val="21"/>
          <w:szCs w:val="21"/>
        </w:rPr>
        <w:t>f</w:t>
      </w:r>
      <w:r w:rsidR="00740F3E">
        <w:rPr>
          <w:rFonts w:ascii="Arial" w:hAnsi="Arial" w:cs="Arial"/>
          <w:sz w:val="21"/>
          <w:szCs w:val="21"/>
        </w:rPr>
        <w:t>lat</w:t>
      </w:r>
      <w:r w:rsidR="008C1940">
        <w:rPr>
          <w:rFonts w:ascii="Arial" w:hAnsi="Arial" w:cs="Arial"/>
          <w:sz w:val="21"/>
          <w:szCs w:val="21"/>
        </w:rPr>
        <w:t>.</w:t>
      </w:r>
      <w:r w:rsidR="00740F3E">
        <w:rPr>
          <w:rFonts w:ascii="Arial" w:hAnsi="Arial" w:cs="Arial"/>
          <w:sz w:val="21"/>
          <w:szCs w:val="21"/>
        </w:rPr>
        <w:t xml:space="preserve"> </w:t>
      </w:r>
    </w:p>
    <w:p w14:paraId="6729B0F2" w14:textId="77777777" w:rsidR="00145259" w:rsidRDefault="00145259" w:rsidP="00145259">
      <w:pPr>
        <w:rPr>
          <w:rFonts w:ascii="Arial" w:hAnsi="Arial" w:cs="Arial"/>
          <w:sz w:val="21"/>
          <w:szCs w:val="21"/>
        </w:rPr>
      </w:pPr>
    </w:p>
    <w:p w14:paraId="45763398" w14:textId="29854BFC" w:rsidR="00145259" w:rsidRDefault="00145259" w:rsidP="00145259">
      <w:pPr>
        <w:rPr>
          <w:rFonts w:ascii="Arial" w:hAnsi="Arial" w:cs="Arial"/>
          <w:sz w:val="21"/>
          <w:szCs w:val="21"/>
        </w:rPr>
      </w:pPr>
      <w:r>
        <w:rPr>
          <w:rFonts w:ascii="Arial" w:hAnsi="Arial" w:cs="Arial"/>
          <w:sz w:val="21"/>
          <w:szCs w:val="21"/>
        </w:rPr>
        <w:t>Adjacent Land Uses:</w:t>
      </w:r>
      <w:r w:rsidR="00740F3E">
        <w:rPr>
          <w:rFonts w:ascii="Arial" w:hAnsi="Arial" w:cs="Arial"/>
          <w:sz w:val="21"/>
          <w:szCs w:val="21"/>
        </w:rPr>
        <w:t xml:space="preserve"> </w:t>
      </w:r>
      <w:r w:rsidR="00066786">
        <w:rPr>
          <w:rFonts w:ascii="Arial" w:hAnsi="Arial" w:cs="Arial"/>
          <w:sz w:val="21"/>
          <w:szCs w:val="21"/>
        </w:rPr>
        <w:t>Ag-NRL zoned. Farm lands east and west. One residential parcel NW</w:t>
      </w:r>
      <w:r w:rsidR="0060394B">
        <w:rPr>
          <w:rFonts w:ascii="Arial" w:hAnsi="Arial" w:cs="Arial"/>
          <w:sz w:val="21"/>
          <w:szCs w:val="21"/>
        </w:rPr>
        <w:t xml:space="preserve"> zoned Ag-NRL</w:t>
      </w:r>
      <w:r w:rsidR="00066786">
        <w:rPr>
          <w:rFonts w:ascii="Arial" w:hAnsi="Arial" w:cs="Arial"/>
          <w:sz w:val="21"/>
          <w:szCs w:val="21"/>
        </w:rPr>
        <w:t>. Recreational properties south along river</w:t>
      </w:r>
      <w:r w:rsidR="0060394B">
        <w:rPr>
          <w:rFonts w:ascii="Arial" w:hAnsi="Arial" w:cs="Arial"/>
          <w:sz w:val="21"/>
          <w:szCs w:val="21"/>
        </w:rPr>
        <w:t>, also zoned Ag-NRL</w:t>
      </w:r>
      <w:r w:rsidR="00066786">
        <w:rPr>
          <w:rFonts w:ascii="Arial" w:hAnsi="Arial" w:cs="Arial"/>
          <w:sz w:val="21"/>
          <w:szCs w:val="21"/>
        </w:rPr>
        <w:t>.</w:t>
      </w:r>
    </w:p>
    <w:p w14:paraId="14D610F7" w14:textId="77777777" w:rsidR="00145259" w:rsidRDefault="00145259" w:rsidP="00145259">
      <w:pPr>
        <w:rPr>
          <w:rFonts w:ascii="Arial" w:hAnsi="Arial" w:cs="Arial"/>
          <w:sz w:val="21"/>
          <w:szCs w:val="21"/>
        </w:rPr>
      </w:pPr>
    </w:p>
    <w:p w14:paraId="2459FEE9" w14:textId="695370C4" w:rsidR="00145259" w:rsidRDefault="00145259" w:rsidP="00145259">
      <w:pPr>
        <w:rPr>
          <w:rFonts w:ascii="Arial" w:hAnsi="Arial" w:cs="Arial"/>
          <w:sz w:val="21"/>
          <w:szCs w:val="21"/>
        </w:rPr>
      </w:pPr>
      <w:r>
        <w:rPr>
          <w:rFonts w:ascii="Arial" w:hAnsi="Arial" w:cs="Arial"/>
          <w:sz w:val="21"/>
          <w:szCs w:val="21"/>
        </w:rPr>
        <w:t>Shoreline Presence:</w:t>
      </w:r>
      <w:r w:rsidR="00740F3E">
        <w:rPr>
          <w:rFonts w:ascii="Arial" w:hAnsi="Arial" w:cs="Arial"/>
          <w:sz w:val="21"/>
          <w:szCs w:val="21"/>
        </w:rPr>
        <w:t xml:space="preserve"> </w:t>
      </w:r>
      <w:r w:rsidR="00420145">
        <w:rPr>
          <w:rFonts w:ascii="Arial" w:hAnsi="Arial" w:cs="Arial"/>
          <w:sz w:val="21"/>
          <w:szCs w:val="21"/>
        </w:rPr>
        <w:t>The parcels lie within</w:t>
      </w:r>
      <w:r w:rsidR="00564FE9">
        <w:rPr>
          <w:rFonts w:ascii="Arial" w:hAnsi="Arial" w:cs="Arial"/>
          <w:sz w:val="21"/>
          <w:szCs w:val="21"/>
        </w:rPr>
        <w:t xml:space="preserve"> the Rural Conservancy – Skagit Floodway designation.</w:t>
      </w:r>
    </w:p>
    <w:p w14:paraId="4FFFB893" w14:textId="77777777" w:rsidR="00145259" w:rsidRDefault="00145259" w:rsidP="00145259">
      <w:pPr>
        <w:rPr>
          <w:rFonts w:ascii="Arial" w:hAnsi="Arial" w:cs="Arial"/>
          <w:sz w:val="21"/>
          <w:szCs w:val="21"/>
        </w:rPr>
      </w:pPr>
    </w:p>
    <w:p w14:paraId="78A56175" w14:textId="19430A48" w:rsidR="00145259" w:rsidRDefault="00145259" w:rsidP="00145259">
      <w:pPr>
        <w:rPr>
          <w:rFonts w:ascii="Arial" w:hAnsi="Arial" w:cs="Arial"/>
          <w:sz w:val="21"/>
          <w:szCs w:val="21"/>
        </w:rPr>
      </w:pPr>
      <w:r>
        <w:rPr>
          <w:rFonts w:ascii="Arial" w:hAnsi="Arial" w:cs="Arial"/>
          <w:sz w:val="21"/>
          <w:szCs w:val="21"/>
        </w:rPr>
        <w:t>Critical Areas Presence:</w:t>
      </w:r>
      <w:r w:rsidR="00740F3E">
        <w:rPr>
          <w:rFonts w:ascii="Arial" w:hAnsi="Arial" w:cs="Arial"/>
          <w:sz w:val="21"/>
          <w:szCs w:val="21"/>
        </w:rPr>
        <w:t xml:space="preserve"> </w:t>
      </w:r>
      <w:r w:rsidR="00564FE9">
        <w:rPr>
          <w:rFonts w:ascii="Arial" w:hAnsi="Arial" w:cs="Arial"/>
          <w:sz w:val="21"/>
          <w:szCs w:val="21"/>
        </w:rPr>
        <w:t xml:space="preserve">Properties lying within Floodway are designated as Critical Areas </w:t>
      </w:r>
      <w:r w:rsidR="00AB0E93">
        <w:rPr>
          <w:rFonts w:ascii="Arial" w:hAnsi="Arial" w:cs="Arial"/>
          <w:sz w:val="21"/>
          <w:szCs w:val="21"/>
        </w:rPr>
        <w:t>SCC 14.24.010</w:t>
      </w:r>
    </w:p>
    <w:p w14:paraId="6F434965" w14:textId="77777777" w:rsidR="00AC3E51" w:rsidRDefault="00AC3E51" w:rsidP="00E66DBC">
      <w:pPr>
        <w:rPr>
          <w:rFonts w:ascii="Arial" w:hAnsi="Arial" w:cs="Arial"/>
          <w:sz w:val="21"/>
          <w:szCs w:val="21"/>
        </w:rPr>
      </w:pPr>
    </w:p>
    <w:p w14:paraId="1B8C6C0C" w14:textId="6F015C5A" w:rsidR="003B05A6" w:rsidRDefault="003B05A6" w:rsidP="00E66DBC">
      <w:pPr>
        <w:rPr>
          <w:rFonts w:ascii="Arial" w:hAnsi="Arial" w:cs="Arial"/>
          <w:sz w:val="21"/>
          <w:szCs w:val="21"/>
        </w:rPr>
      </w:pPr>
      <w:r>
        <w:rPr>
          <w:rFonts w:ascii="Arial" w:hAnsi="Arial" w:cs="Arial"/>
          <w:sz w:val="21"/>
          <w:szCs w:val="21"/>
        </w:rPr>
        <w:t>Administrative Order Information</w:t>
      </w:r>
      <w:r w:rsidR="00F5789A">
        <w:rPr>
          <w:rFonts w:ascii="Arial" w:hAnsi="Arial" w:cs="Arial"/>
          <w:sz w:val="21"/>
          <w:szCs w:val="21"/>
        </w:rPr>
        <w:t>:</w:t>
      </w:r>
      <w:r w:rsidR="00ED6C55">
        <w:rPr>
          <w:rFonts w:ascii="Arial" w:hAnsi="Arial" w:cs="Arial"/>
          <w:sz w:val="21"/>
          <w:szCs w:val="21"/>
        </w:rPr>
        <w:tab/>
      </w:r>
      <w:r w:rsidR="00B35C93">
        <w:rPr>
          <w:rFonts w:ascii="Arial" w:hAnsi="Arial" w:cs="Arial"/>
          <w:sz w:val="21"/>
          <w:szCs w:val="21"/>
        </w:rPr>
        <w:br/>
      </w:r>
      <w:r w:rsidR="00ED6C55">
        <w:rPr>
          <w:rFonts w:ascii="Arial" w:hAnsi="Arial" w:cs="Arial"/>
          <w:sz w:val="21"/>
          <w:szCs w:val="21"/>
        </w:rPr>
        <w:tab/>
      </w:r>
    </w:p>
    <w:p w14:paraId="1EB0D1E5" w14:textId="77777777" w:rsidR="00BC2F45" w:rsidRDefault="003B05A6" w:rsidP="004612B9">
      <w:pPr>
        <w:pStyle w:val="ListParagraph"/>
        <w:numPr>
          <w:ilvl w:val="0"/>
          <w:numId w:val="15"/>
        </w:numPr>
        <w:rPr>
          <w:rFonts w:ascii="Arial" w:hAnsi="Arial" w:cs="Arial"/>
          <w:sz w:val="21"/>
          <w:szCs w:val="21"/>
        </w:rPr>
      </w:pPr>
      <w:r w:rsidRPr="00BC2F45">
        <w:rPr>
          <w:rFonts w:ascii="Arial" w:hAnsi="Arial" w:cs="Arial"/>
          <w:sz w:val="21"/>
          <w:szCs w:val="21"/>
        </w:rPr>
        <w:t>Date Order Mailed</w:t>
      </w:r>
      <w:r w:rsidR="00ED6C55" w:rsidRPr="00BC2F45">
        <w:rPr>
          <w:rFonts w:ascii="Arial" w:hAnsi="Arial" w:cs="Arial"/>
          <w:sz w:val="21"/>
          <w:szCs w:val="21"/>
        </w:rPr>
        <w:t>:</w:t>
      </w:r>
      <w:r w:rsidR="00261F4B" w:rsidRPr="00BC2F45">
        <w:rPr>
          <w:rFonts w:ascii="Arial" w:hAnsi="Arial" w:cs="Arial"/>
          <w:sz w:val="21"/>
          <w:szCs w:val="21"/>
        </w:rPr>
        <w:t xml:space="preserve"> April </w:t>
      </w:r>
      <w:r w:rsidR="00AB0E93" w:rsidRPr="00BC2F45">
        <w:rPr>
          <w:rFonts w:ascii="Arial" w:hAnsi="Arial" w:cs="Arial"/>
          <w:sz w:val="21"/>
          <w:szCs w:val="21"/>
        </w:rPr>
        <w:t>4</w:t>
      </w:r>
      <w:r w:rsidR="00261F4B" w:rsidRPr="00BC2F45">
        <w:rPr>
          <w:rFonts w:ascii="Arial" w:hAnsi="Arial" w:cs="Arial"/>
          <w:sz w:val="21"/>
          <w:szCs w:val="21"/>
          <w:vertAlign w:val="superscript"/>
        </w:rPr>
        <w:t>th</w:t>
      </w:r>
      <w:r w:rsidR="00261F4B" w:rsidRPr="00BC2F45">
        <w:rPr>
          <w:rFonts w:ascii="Arial" w:hAnsi="Arial" w:cs="Arial"/>
          <w:sz w:val="21"/>
          <w:szCs w:val="21"/>
        </w:rPr>
        <w:t>, 2025</w:t>
      </w:r>
    </w:p>
    <w:p w14:paraId="4F2DA720" w14:textId="10F6EDD8" w:rsidR="00E3369D" w:rsidRPr="00BC2F45" w:rsidRDefault="00AB0E93" w:rsidP="00623B29">
      <w:pPr>
        <w:pStyle w:val="ListParagraph"/>
        <w:numPr>
          <w:ilvl w:val="0"/>
          <w:numId w:val="15"/>
        </w:numPr>
        <w:rPr>
          <w:rFonts w:ascii="Arial" w:hAnsi="Arial" w:cs="Arial"/>
          <w:sz w:val="21"/>
          <w:szCs w:val="21"/>
        </w:rPr>
      </w:pPr>
      <w:r w:rsidRPr="00BC2F45">
        <w:rPr>
          <w:rFonts w:ascii="Arial" w:hAnsi="Arial" w:cs="Arial"/>
          <w:sz w:val="21"/>
          <w:szCs w:val="21"/>
        </w:rPr>
        <w:t>Date Order Posted at property: April 9</w:t>
      </w:r>
      <w:r w:rsidRPr="00BC2F45">
        <w:rPr>
          <w:rFonts w:ascii="Arial" w:hAnsi="Arial" w:cs="Arial"/>
          <w:sz w:val="21"/>
          <w:szCs w:val="21"/>
          <w:vertAlign w:val="superscript"/>
        </w:rPr>
        <w:t>th</w:t>
      </w:r>
      <w:r w:rsidRPr="00BC2F45">
        <w:rPr>
          <w:rFonts w:ascii="Arial" w:hAnsi="Arial" w:cs="Arial"/>
          <w:sz w:val="21"/>
          <w:szCs w:val="21"/>
        </w:rPr>
        <w:t>, 2025</w:t>
      </w:r>
    </w:p>
    <w:p w14:paraId="4CA22723" w14:textId="27F05193" w:rsidR="00ED6C55"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Received</w:t>
      </w:r>
      <w:r w:rsidR="00ED6C55" w:rsidRPr="00B35C93">
        <w:rPr>
          <w:rFonts w:ascii="Arial" w:hAnsi="Arial" w:cs="Arial"/>
          <w:sz w:val="21"/>
          <w:szCs w:val="21"/>
        </w:rPr>
        <w:t>:</w:t>
      </w:r>
      <w:r w:rsidR="00261F4B">
        <w:rPr>
          <w:rFonts w:ascii="Arial" w:hAnsi="Arial" w:cs="Arial"/>
          <w:sz w:val="21"/>
          <w:szCs w:val="21"/>
        </w:rPr>
        <w:t xml:space="preserve"> </w:t>
      </w:r>
      <w:r w:rsidR="00BC2F45">
        <w:rPr>
          <w:rFonts w:ascii="Arial" w:hAnsi="Arial" w:cs="Arial"/>
          <w:sz w:val="21"/>
          <w:szCs w:val="21"/>
        </w:rPr>
        <w:t>May 5th</w:t>
      </w:r>
      <w:r w:rsidR="00261F4B">
        <w:rPr>
          <w:rFonts w:ascii="Arial" w:hAnsi="Arial" w:cs="Arial"/>
          <w:sz w:val="21"/>
          <w:szCs w:val="21"/>
        </w:rPr>
        <w:t>, 2025</w:t>
      </w:r>
    </w:p>
    <w:p w14:paraId="5AC65521" w14:textId="3E4334E4" w:rsidR="00E3369D" w:rsidRPr="00BC2F45" w:rsidRDefault="00BC2F45" w:rsidP="00A35D6F">
      <w:pPr>
        <w:pStyle w:val="ListParagraph"/>
        <w:numPr>
          <w:ilvl w:val="0"/>
          <w:numId w:val="15"/>
        </w:numPr>
        <w:rPr>
          <w:rFonts w:ascii="Arial" w:hAnsi="Arial" w:cs="Arial"/>
          <w:sz w:val="21"/>
          <w:szCs w:val="21"/>
        </w:rPr>
      </w:pPr>
      <w:r w:rsidRPr="00BC2F45">
        <w:rPr>
          <w:rFonts w:ascii="Arial" w:hAnsi="Arial" w:cs="Arial"/>
          <w:sz w:val="21"/>
          <w:szCs w:val="21"/>
        </w:rPr>
        <w:t xml:space="preserve">Date </w:t>
      </w:r>
      <w:r w:rsidR="00A5160A">
        <w:rPr>
          <w:rFonts w:ascii="Arial" w:hAnsi="Arial" w:cs="Arial"/>
          <w:sz w:val="21"/>
          <w:szCs w:val="21"/>
        </w:rPr>
        <w:t>to</w:t>
      </w:r>
      <w:r w:rsidRPr="00BC2F45">
        <w:rPr>
          <w:rFonts w:ascii="Arial" w:hAnsi="Arial" w:cs="Arial"/>
          <w:sz w:val="21"/>
          <w:szCs w:val="21"/>
        </w:rPr>
        <w:t xml:space="preserve"> appeal Administrative Order to Abate extended to July 15</w:t>
      </w:r>
      <w:r w:rsidRPr="00BC2F45">
        <w:rPr>
          <w:rFonts w:ascii="Arial" w:hAnsi="Arial" w:cs="Arial"/>
          <w:sz w:val="21"/>
          <w:szCs w:val="21"/>
          <w:vertAlign w:val="superscript"/>
        </w:rPr>
        <w:t>th</w:t>
      </w:r>
      <w:r w:rsidRPr="00BC2F45">
        <w:rPr>
          <w:rFonts w:ascii="Arial" w:hAnsi="Arial" w:cs="Arial"/>
          <w:sz w:val="21"/>
          <w:szCs w:val="21"/>
        </w:rPr>
        <w:t>, 2025</w:t>
      </w:r>
    </w:p>
    <w:p w14:paraId="0A8ADDE0" w14:textId="2B71484B" w:rsidR="00E3369D" w:rsidRPr="00B35C93" w:rsidRDefault="003B05A6" w:rsidP="00B35C93">
      <w:pPr>
        <w:pStyle w:val="ListParagraph"/>
        <w:numPr>
          <w:ilvl w:val="0"/>
          <w:numId w:val="15"/>
        </w:numPr>
        <w:rPr>
          <w:rFonts w:ascii="Arial" w:hAnsi="Arial" w:cs="Arial"/>
          <w:sz w:val="21"/>
          <w:szCs w:val="21"/>
        </w:rPr>
      </w:pPr>
      <w:r w:rsidRPr="00B35C93">
        <w:rPr>
          <w:rFonts w:ascii="Arial" w:hAnsi="Arial" w:cs="Arial"/>
          <w:sz w:val="21"/>
          <w:szCs w:val="21"/>
        </w:rPr>
        <w:t>Date Appeal filed</w:t>
      </w:r>
      <w:r w:rsidR="00E3369D" w:rsidRPr="00B35C93">
        <w:rPr>
          <w:rFonts w:ascii="Arial" w:hAnsi="Arial" w:cs="Arial"/>
          <w:sz w:val="21"/>
          <w:szCs w:val="21"/>
        </w:rPr>
        <w:t>:</w:t>
      </w:r>
      <w:r w:rsidR="00261F4B">
        <w:rPr>
          <w:rFonts w:ascii="Arial" w:hAnsi="Arial" w:cs="Arial"/>
          <w:sz w:val="21"/>
          <w:szCs w:val="21"/>
        </w:rPr>
        <w:t xml:space="preserve"> </w:t>
      </w:r>
      <w:r w:rsidR="00BC2F45">
        <w:rPr>
          <w:rFonts w:ascii="Arial" w:hAnsi="Arial" w:cs="Arial"/>
          <w:sz w:val="21"/>
          <w:szCs w:val="21"/>
        </w:rPr>
        <w:t>July 14</w:t>
      </w:r>
      <w:r w:rsidR="00BC2F45" w:rsidRPr="00BC2F45">
        <w:rPr>
          <w:rFonts w:ascii="Arial" w:hAnsi="Arial" w:cs="Arial"/>
          <w:sz w:val="21"/>
          <w:szCs w:val="21"/>
          <w:vertAlign w:val="superscript"/>
        </w:rPr>
        <w:t>th</w:t>
      </w:r>
      <w:r w:rsidR="00BC2F45">
        <w:rPr>
          <w:rFonts w:ascii="Arial" w:hAnsi="Arial" w:cs="Arial"/>
          <w:sz w:val="21"/>
          <w:szCs w:val="21"/>
        </w:rPr>
        <w:t xml:space="preserve">, </w:t>
      </w:r>
      <w:r w:rsidR="00261F4B">
        <w:rPr>
          <w:rFonts w:ascii="Arial" w:hAnsi="Arial" w:cs="Arial"/>
          <w:sz w:val="21"/>
          <w:szCs w:val="21"/>
        </w:rPr>
        <w:t>2025</w:t>
      </w:r>
    </w:p>
    <w:p w14:paraId="093B7889" w14:textId="77777777" w:rsidR="00E3369D" w:rsidRDefault="00E3369D" w:rsidP="00E66DBC">
      <w:pPr>
        <w:rPr>
          <w:rFonts w:ascii="Arial" w:hAnsi="Arial" w:cs="Arial"/>
          <w:sz w:val="21"/>
          <w:szCs w:val="21"/>
        </w:rPr>
      </w:pPr>
    </w:p>
    <w:p w14:paraId="70B2AA13" w14:textId="77777777" w:rsidR="00E3369D" w:rsidRDefault="00E3369D" w:rsidP="00E66DBC">
      <w:pPr>
        <w:rPr>
          <w:rFonts w:ascii="Arial" w:hAnsi="Arial" w:cs="Arial"/>
          <w:sz w:val="21"/>
          <w:szCs w:val="21"/>
        </w:rPr>
      </w:pPr>
    </w:p>
    <w:p w14:paraId="2A74FC06" w14:textId="6D4208C7" w:rsidR="00683568" w:rsidRPr="005E23DD" w:rsidRDefault="00683568" w:rsidP="00E66DBC">
      <w:pPr>
        <w:rPr>
          <w:rFonts w:ascii="Arial" w:hAnsi="Arial" w:cs="Arial"/>
          <w:sz w:val="21"/>
          <w:szCs w:val="21"/>
        </w:rPr>
      </w:pPr>
    </w:p>
    <w:p w14:paraId="5D111F84" w14:textId="4263348B" w:rsidR="009576F4" w:rsidRPr="00C53917" w:rsidRDefault="00C53917" w:rsidP="00C53917">
      <w:pPr>
        <w:jc w:val="center"/>
        <w:rPr>
          <w:rFonts w:ascii="Arial" w:hAnsi="Arial" w:cs="Arial"/>
          <w:b/>
          <w:bCs/>
          <w:sz w:val="24"/>
          <w:szCs w:val="24"/>
          <w:u w:val="single"/>
        </w:rPr>
      </w:pPr>
      <w:r w:rsidRPr="00C53917">
        <w:rPr>
          <w:rFonts w:ascii="Arial" w:hAnsi="Arial" w:cs="Arial"/>
          <w:b/>
          <w:bCs/>
          <w:sz w:val="24"/>
          <w:szCs w:val="24"/>
          <w:u w:val="single"/>
        </w:rPr>
        <w:t>TABLE OF CONTENTS</w:t>
      </w:r>
    </w:p>
    <w:p w14:paraId="2B021CF9" w14:textId="77777777" w:rsidR="00FB183B" w:rsidRDefault="00FB183B" w:rsidP="00B5055C">
      <w:pPr>
        <w:spacing w:after="200" w:line="276" w:lineRule="auto"/>
        <w:jc w:val="center"/>
        <w:rPr>
          <w:rFonts w:ascii="Arial" w:hAnsi="Arial" w:cs="Arial"/>
          <w:sz w:val="21"/>
          <w:szCs w:val="21"/>
        </w:rPr>
      </w:pPr>
      <w:bookmarkStart w:id="1" w:name="_Hlk145341682"/>
    </w:p>
    <w:sdt>
      <w:sdtPr>
        <w:rPr>
          <w:rFonts w:asciiTheme="minorHAnsi" w:hAnsiTheme="minorHAnsi" w:cs="Times New Roman"/>
          <w:b w:val="0"/>
          <w:bCs w:val="0"/>
          <w:sz w:val="22"/>
          <w:szCs w:val="20"/>
          <w:u w:val="none"/>
          <w:lang w:bidi="ar-SA"/>
        </w:rPr>
        <w:id w:val="297496163"/>
        <w:docPartObj>
          <w:docPartGallery w:val="Table of Contents"/>
          <w:docPartUnique/>
        </w:docPartObj>
      </w:sdtPr>
      <w:sdtEndPr>
        <w:rPr>
          <w:noProof/>
        </w:rPr>
      </w:sdtEndPr>
      <w:sdtContent>
        <w:p w14:paraId="6ABF3D3C" w14:textId="37611B97" w:rsidR="003C5F94" w:rsidRDefault="003C5F94" w:rsidP="003C5F94">
          <w:pPr>
            <w:pStyle w:val="TOCHeading"/>
          </w:pPr>
          <w:r>
            <w:t>Contents</w:t>
          </w:r>
        </w:p>
        <w:p w14:paraId="0C53B349" w14:textId="09E144D5" w:rsidR="006A1A42" w:rsidRDefault="003C5F94">
          <w:pPr>
            <w:pStyle w:val="TOC1"/>
            <w:tabs>
              <w:tab w:val="right" w:leader="dot" w:pos="9350"/>
            </w:tabs>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200983238" w:history="1">
            <w:r w:rsidR="006A1A42" w:rsidRPr="00171C34">
              <w:rPr>
                <w:rStyle w:val="Hyperlink"/>
                <w:noProof/>
              </w:rPr>
              <w:t>ACRONYMS</w:t>
            </w:r>
            <w:r w:rsidR="006A1A42">
              <w:rPr>
                <w:noProof/>
                <w:webHidden/>
              </w:rPr>
              <w:tab/>
            </w:r>
            <w:r w:rsidR="006A1A42">
              <w:rPr>
                <w:noProof/>
                <w:webHidden/>
              </w:rPr>
              <w:fldChar w:fldCharType="begin"/>
            </w:r>
            <w:r w:rsidR="006A1A42">
              <w:rPr>
                <w:noProof/>
                <w:webHidden/>
              </w:rPr>
              <w:instrText xml:space="preserve"> PAGEREF _Toc200983238 \h </w:instrText>
            </w:r>
            <w:r w:rsidR="006A1A42">
              <w:rPr>
                <w:noProof/>
                <w:webHidden/>
              </w:rPr>
            </w:r>
            <w:r w:rsidR="006A1A42">
              <w:rPr>
                <w:noProof/>
                <w:webHidden/>
              </w:rPr>
              <w:fldChar w:fldCharType="separate"/>
            </w:r>
            <w:r w:rsidR="00235D29">
              <w:rPr>
                <w:noProof/>
                <w:webHidden/>
              </w:rPr>
              <w:t>3</w:t>
            </w:r>
            <w:r w:rsidR="006A1A42">
              <w:rPr>
                <w:noProof/>
                <w:webHidden/>
              </w:rPr>
              <w:fldChar w:fldCharType="end"/>
            </w:r>
          </w:hyperlink>
        </w:p>
        <w:p w14:paraId="0211BCFB" w14:textId="2E5EA281"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39" w:history="1">
            <w:r w:rsidRPr="00171C34">
              <w:rPr>
                <w:rStyle w:val="Hyperlink"/>
                <w:noProof/>
              </w:rPr>
              <w:t>EXHIBITS</w:t>
            </w:r>
            <w:r>
              <w:rPr>
                <w:noProof/>
                <w:webHidden/>
              </w:rPr>
              <w:tab/>
            </w:r>
            <w:r>
              <w:rPr>
                <w:noProof/>
                <w:webHidden/>
              </w:rPr>
              <w:fldChar w:fldCharType="begin"/>
            </w:r>
            <w:r>
              <w:rPr>
                <w:noProof/>
                <w:webHidden/>
              </w:rPr>
              <w:instrText xml:space="preserve"> PAGEREF _Toc200983239 \h </w:instrText>
            </w:r>
            <w:r>
              <w:rPr>
                <w:noProof/>
                <w:webHidden/>
              </w:rPr>
            </w:r>
            <w:r>
              <w:rPr>
                <w:noProof/>
                <w:webHidden/>
              </w:rPr>
              <w:fldChar w:fldCharType="separate"/>
            </w:r>
            <w:r w:rsidR="00235D29">
              <w:rPr>
                <w:noProof/>
                <w:webHidden/>
              </w:rPr>
              <w:t>4</w:t>
            </w:r>
            <w:r>
              <w:rPr>
                <w:noProof/>
                <w:webHidden/>
              </w:rPr>
              <w:fldChar w:fldCharType="end"/>
            </w:r>
          </w:hyperlink>
        </w:p>
        <w:p w14:paraId="7D8BAB44" w14:textId="57CE5236"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0" w:history="1">
            <w:r w:rsidRPr="00171C34">
              <w:rPr>
                <w:rStyle w:val="Hyperlink"/>
                <w:noProof/>
              </w:rPr>
              <w:t>CODE REFERENCES</w:t>
            </w:r>
            <w:r>
              <w:rPr>
                <w:noProof/>
                <w:webHidden/>
              </w:rPr>
              <w:tab/>
            </w:r>
            <w:r>
              <w:rPr>
                <w:noProof/>
                <w:webHidden/>
              </w:rPr>
              <w:fldChar w:fldCharType="begin"/>
            </w:r>
            <w:r>
              <w:rPr>
                <w:noProof/>
                <w:webHidden/>
              </w:rPr>
              <w:instrText xml:space="preserve"> PAGEREF _Toc200983240 \h </w:instrText>
            </w:r>
            <w:r>
              <w:rPr>
                <w:noProof/>
                <w:webHidden/>
              </w:rPr>
            </w:r>
            <w:r>
              <w:rPr>
                <w:noProof/>
                <w:webHidden/>
              </w:rPr>
              <w:fldChar w:fldCharType="separate"/>
            </w:r>
            <w:r w:rsidR="00235D29">
              <w:rPr>
                <w:noProof/>
                <w:webHidden/>
              </w:rPr>
              <w:t>5</w:t>
            </w:r>
            <w:r>
              <w:rPr>
                <w:noProof/>
                <w:webHidden/>
              </w:rPr>
              <w:fldChar w:fldCharType="end"/>
            </w:r>
          </w:hyperlink>
        </w:p>
        <w:p w14:paraId="723657D9" w14:textId="006BC9AF"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1" w:history="1">
            <w:r w:rsidRPr="00171C34">
              <w:rPr>
                <w:rStyle w:val="Hyperlink"/>
                <w:noProof/>
              </w:rPr>
              <w:t>GENERAL INVESTIGATIVE ANALYSIS</w:t>
            </w:r>
            <w:r>
              <w:rPr>
                <w:noProof/>
                <w:webHidden/>
              </w:rPr>
              <w:tab/>
            </w:r>
            <w:r>
              <w:rPr>
                <w:noProof/>
                <w:webHidden/>
              </w:rPr>
              <w:fldChar w:fldCharType="begin"/>
            </w:r>
            <w:r>
              <w:rPr>
                <w:noProof/>
                <w:webHidden/>
              </w:rPr>
              <w:instrText xml:space="preserve"> PAGEREF _Toc200983241 \h </w:instrText>
            </w:r>
            <w:r>
              <w:rPr>
                <w:noProof/>
                <w:webHidden/>
              </w:rPr>
            </w:r>
            <w:r>
              <w:rPr>
                <w:noProof/>
                <w:webHidden/>
              </w:rPr>
              <w:fldChar w:fldCharType="separate"/>
            </w:r>
            <w:r w:rsidR="00235D29">
              <w:rPr>
                <w:noProof/>
                <w:webHidden/>
              </w:rPr>
              <w:t>9</w:t>
            </w:r>
            <w:r>
              <w:rPr>
                <w:noProof/>
                <w:webHidden/>
              </w:rPr>
              <w:fldChar w:fldCharType="end"/>
            </w:r>
          </w:hyperlink>
        </w:p>
        <w:p w14:paraId="29D51240" w14:textId="2F49E75C"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2" w:history="1">
            <w:r w:rsidRPr="00171C34">
              <w:rPr>
                <w:rStyle w:val="Hyperlink"/>
                <w:noProof/>
              </w:rPr>
              <w:t>AND FINDINGS LEADING TO ENFORCEMENT ACTION</w:t>
            </w:r>
            <w:r>
              <w:rPr>
                <w:noProof/>
                <w:webHidden/>
              </w:rPr>
              <w:tab/>
            </w:r>
            <w:r>
              <w:rPr>
                <w:noProof/>
                <w:webHidden/>
              </w:rPr>
              <w:fldChar w:fldCharType="begin"/>
            </w:r>
            <w:r>
              <w:rPr>
                <w:noProof/>
                <w:webHidden/>
              </w:rPr>
              <w:instrText xml:space="preserve"> PAGEREF _Toc200983242 \h </w:instrText>
            </w:r>
            <w:r>
              <w:rPr>
                <w:noProof/>
                <w:webHidden/>
              </w:rPr>
            </w:r>
            <w:r>
              <w:rPr>
                <w:noProof/>
                <w:webHidden/>
              </w:rPr>
              <w:fldChar w:fldCharType="separate"/>
            </w:r>
            <w:r w:rsidR="00235D29">
              <w:rPr>
                <w:noProof/>
                <w:webHidden/>
              </w:rPr>
              <w:t>9</w:t>
            </w:r>
            <w:r>
              <w:rPr>
                <w:noProof/>
                <w:webHidden/>
              </w:rPr>
              <w:fldChar w:fldCharType="end"/>
            </w:r>
          </w:hyperlink>
        </w:p>
        <w:p w14:paraId="6E29E2CF" w14:textId="0DC4334D" w:rsidR="006A1A42" w:rsidRDefault="006A1A42">
          <w:pPr>
            <w:pStyle w:val="TOC2"/>
            <w:tabs>
              <w:tab w:val="right" w:leader="dot" w:pos="9350"/>
            </w:tabs>
            <w:rPr>
              <w:rFonts w:eastAsiaTheme="minorEastAsia" w:cstheme="minorBidi"/>
              <w:noProof/>
              <w:kern w:val="2"/>
              <w:sz w:val="24"/>
              <w:szCs w:val="24"/>
              <w14:ligatures w14:val="standardContextual"/>
            </w:rPr>
          </w:pPr>
          <w:hyperlink w:anchor="_Toc200983243" w:history="1">
            <w:r w:rsidRPr="00171C34">
              <w:rPr>
                <w:rStyle w:val="Hyperlink"/>
                <w:noProof/>
              </w:rPr>
              <w:t>FACTS &amp; BACKGROUND</w:t>
            </w:r>
            <w:r>
              <w:rPr>
                <w:noProof/>
                <w:webHidden/>
              </w:rPr>
              <w:tab/>
            </w:r>
            <w:r>
              <w:rPr>
                <w:noProof/>
                <w:webHidden/>
              </w:rPr>
              <w:fldChar w:fldCharType="begin"/>
            </w:r>
            <w:r>
              <w:rPr>
                <w:noProof/>
                <w:webHidden/>
              </w:rPr>
              <w:instrText xml:space="preserve"> PAGEREF _Toc200983243 \h </w:instrText>
            </w:r>
            <w:r>
              <w:rPr>
                <w:noProof/>
                <w:webHidden/>
              </w:rPr>
            </w:r>
            <w:r>
              <w:rPr>
                <w:noProof/>
                <w:webHidden/>
              </w:rPr>
              <w:fldChar w:fldCharType="separate"/>
            </w:r>
            <w:r w:rsidR="00235D29">
              <w:rPr>
                <w:noProof/>
                <w:webHidden/>
              </w:rPr>
              <w:t>9</w:t>
            </w:r>
            <w:r>
              <w:rPr>
                <w:noProof/>
                <w:webHidden/>
              </w:rPr>
              <w:fldChar w:fldCharType="end"/>
            </w:r>
          </w:hyperlink>
        </w:p>
        <w:p w14:paraId="57EF1CEE" w14:textId="7E1AC2FC" w:rsidR="006A1A42" w:rsidRDefault="006A1A42">
          <w:pPr>
            <w:pStyle w:val="TOC2"/>
            <w:tabs>
              <w:tab w:val="right" w:leader="dot" w:pos="9350"/>
            </w:tabs>
            <w:rPr>
              <w:rFonts w:eastAsiaTheme="minorEastAsia" w:cstheme="minorBidi"/>
              <w:noProof/>
              <w:kern w:val="2"/>
              <w:sz w:val="24"/>
              <w:szCs w:val="24"/>
              <w14:ligatures w14:val="standardContextual"/>
            </w:rPr>
          </w:pPr>
          <w:hyperlink w:anchor="_Toc200983244" w:history="1">
            <w:r w:rsidRPr="00171C34">
              <w:rPr>
                <w:rStyle w:val="Hyperlink"/>
                <w:noProof/>
              </w:rPr>
              <w:t>DETERMINATIONS</w:t>
            </w:r>
            <w:r>
              <w:rPr>
                <w:noProof/>
                <w:webHidden/>
              </w:rPr>
              <w:tab/>
            </w:r>
            <w:r>
              <w:rPr>
                <w:noProof/>
                <w:webHidden/>
              </w:rPr>
              <w:fldChar w:fldCharType="begin"/>
            </w:r>
            <w:r>
              <w:rPr>
                <w:noProof/>
                <w:webHidden/>
              </w:rPr>
              <w:instrText xml:space="preserve"> PAGEREF _Toc200983244 \h </w:instrText>
            </w:r>
            <w:r>
              <w:rPr>
                <w:noProof/>
                <w:webHidden/>
              </w:rPr>
            </w:r>
            <w:r>
              <w:rPr>
                <w:noProof/>
                <w:webHidden/>
              </w:rPr>
              <w:fldChar w:fldCharType="separate"/>
            </w:r>
            <w:r w:rsidR="00235D29">
              <w:rPr>
                <w:noProof/>
                <w:webHidden/>
              </w:rPr>
              <w:t>10</w:t>
            </w:r>
            <w:r>
              <w:rPr>
                <w:noProof/>
                <w:webHidden/>
              </w:rPr>
              <w:fldChar w:fldCharType="end"/>
            </w:r>
          </w:hyperlink>
        </w:p>
        <w:p w14:paraId="0B35A883" w14:textId="6AADF431"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5" w:history="1">
            <w:r w:rsidRPr="00171C34">
              <w:rPr>
                <w:rStyle w:val="Hyperlink"/>
                <w:noProof/>
              </w:rPr>
              <w:t>APPELLANT’S APPEAL PLEADINGS</w:t>
            </w:r>
            <w:r>
              <w:rPr>
                <w:noProof/>
                <w:webHidden/>
              </w:rPr>
              <w:tab/>
            </w:r>
            <w:r>
              <w:rPr>
                <w:noProof/>
                <w:webHidden/>
              </w:rPr>
              <w:fldChar w:fldCharType="begin"/>
            </w:r>
            <w:r>
              <w:rPr>
                <w:noProof/>
                <w:webHidden/>
              </w:rPr>
              <w:instrText xml:space="preserve"> PAGEREF _Toc200983245 \h </w:instrText>
            </w:r>
            <w:r>
              <w:rPr>
                <w:noProof/>
                <w:webHidden/>
              </w:rPr>
            </w:r>
            <w:r>
              <w:rPr>
                <w:noProof/>
                <w:webHidden/>
              </w:rPr>
              <w:fldChar w:fldCharType="separate"/>
            </w:r>
            <w:r w:rsidR="00235D29">
              <w:rPr>
                <w:noProof/>
                <w:webHidden/>
              </w:rPr>
              <w:t>11</w:t>
            </w:r>
            <w:r>
              <w:rPr>
                <w:noProof/>
                <w:webHidden/>
              </w:rPr>
              <w:fldChar w:fldCharType="end"/>
            </w:r>
          </w:hyperlink>
        </w:p>
        <w:p w14:paraId="248E5919" w14:textId="36F1B478" w:rsidR="006A1A42" w:rsidRDefault="006A1A42">
          <w:pPr>
            <w:pStyle w:val="TOC1"/>
            <w:tabs>
              <w:tab w:val="right" w:leader="dot" w:pos="9350"/>
            </w:tabs>
            <w:rPr>
              <w:rFonts w:eastAsiaTheme="minorEastAsia" w:cstheme="minorBidi"/>
              <w:noProof/>
              <w:kern w:val="2"/>
              <w:sz w:val="24"/>
              <w:szCs w:val="24"/>
              <w14:ligatures w14:val="standardContextual"/>
            </w:rPr>
          </w:pPr>
          <w:hyperlink w:anchor="_Toc200983246" w:history="1">
            <w:r w:rsidRPr="00171C34">
              <w:rPr>
                <w:rStyle w:val="Hyperlink"/>
                <w:noProof/>
              </w:rPr>
              <w:t>APPEAL RIGHTS</w:t>
            </w:r>
            <w:r>
              <w:rPr>
                <w:noProof/>
                <w:webHidden/>
              </w:rPr>
              <w:tab/>
            </w:r>
            <w:r>
              <w:rPr>
                <w:noProof/>
                <w:webHidden/>
              </w:rPr>
              <w:fldChar w:fldCharType="begin"/>
            </w:r>
            <w:r>
              <w:rPr>
                <w:noProof/>
                <w:webHidden/>
              </w:rPr>
              <w:instrText xml:space="preserve"> PAGEREF _Toc200983246 \h </w:instrText>
            </w:r>
            <w:r>
              <w:rPr>
                <w:noProof/>
                <w:webHidden/>
              </w:rPr>
            </w:r>
            <w:r>
              <w:rPr>
                <w:noProof/>
                <w:webHidden/>
              </w:rPr>
              <w:fldChar w:fldCharType="separate"/>
            </w:r>
            <w:r w:rsidR="00235D29">
              <w:rPr>
                <w:noProof/>
                <w:webHidden/>
              </w:rPr>
              <w:t>13</w:t>
            </w:r>
            <w:r>
              <w:rPr>
                <w:noProof/>
                <w:webHidden/>
              </w:rPr>
              <w:fldChar w:fldCharType="end"/>
            </w:r>
          </w:hyperlink>
        </w:p>
        <w:p w14:paraId="459D232E" w14:textId="03FCCDB5" w:rsidR="003C5F94" w:rsidRDefault="003C5F94">
          <w:r>
            <w:rPr>
              <w:b/>
              <w:bCs/>
              <w:noProof/>
            </w:rPr>
            <w:fldChar w:fldCharType="end"/>
          </w:r>
        </w:p>
      </w:sdtContent>
    </w:sdt>
    <w:p w14:paraId="16BDE34A" w14:textId="77777777" w:rsidR="00FB183B" w:rsidRDefault="00FB183B" w:rsidP="007D2738">
      <w:pPr>
        <w:spacing w:after="200" w:line="276" w:lineRule="auto"/>
        <w:rPr>
          <w:rFonts w:ascii="Arial" w:hAnsi="Arial" w:cs="Arial"/>
          <w:sz w:val="21"/>
          <w:szCs w:val="21"/>
        </w:rPr>
      </w:pPr>
    </w:p>
    <w:p w14:paraId="655A1909" w14:textId="77777777" w:rsidR="00FB183B" w:rsidRDefault="00FB183B" w:rsidP="00B5055C">
      <w:pPr>
        <w:spacing w:after="200" w:line="276" w:lineRule="auto"/>
        <w:jc w:val="center"/>
        <w:rPr>
          <w:rFonts w:ascii="Arial" w:hAnsi="Arial" w:cs="Arial"/>
          <w:sz w:val="21"/>
          <w:szCs w:val="21"/>
        </w:rPr>
      </w:pPr>
    </w:p>
    <w:p w14:paraId="6FA5874C" w14:textId="77777777" w:rsidR="00FB183B" w:rsidRDefault="005E23DD" w:rsidP="00B5055C">
      <w:pPr>
        <w:spacing w:after="200" w:line="276" w:lineRule="auto"/>
        <w:jc w:val="center"/>
        <w:rPr>
          <w:rFonts w:ascii="Arial" w:hAnsi="Arial" w:cs="Arial"/>
          <w:sz w:val="21"/>
          <w:szCs w:val="21"/>
        </w:rPr>
      </w:pPr>
      <w:r>
        <w:rPr>
          <w:rFonts w:ascii="Arial" w:hAnsi="Arial" w:cs="Arial"/>
          <w:sz w:val="21"/>
          <w:szCs w:val="21"/>
        </w:rPr>
        <w:br w:type="page"/>
      </w:r>
    </w:p>
    <w:p w14:paraId="3A9C9615" w14:textId="77777777" w:rsidR="00FB183B" w:rsidRDefault="00FB183B" w:rsidP="007D2738">
      <w:pPr>
        <w:pStyle w:val="Heading1"/>
      </w:pPr>
      <w:bookmarkStart w:id="2" w:name="_Toc200983238"/>
      <w:r w:rsidRPr="003C5F94">
        <w:lastRenderedPageBreak/>
        <w:t>ACRONYMS</w:t>
      </w:r>
      <w:bookmarkEnd w:id="2"/>
    </w:p>
    <w:p w14:paraId="0FC68B05" w14:textId="351A43CA" w:rsidR="005F3C3C" w:rsidRDefault="005F3C3C" w:rsidP="003B742C">
      <w:pPr>
        <w:rPr>
          <w:b/>
          <w:bCs/>
          <w:sz w:val="24"/>
          <w:szCs w:val="24"/>
        </w:rPr>
      </w:pPr>
      <w:r>
        <w:rPr>
          <w:b/>
          <w:bCs/>
          <w:sz w:val="24"/>
          <w:szCs w:val="24"/>
        </w:rPr>
        <w:t>General:</w:t>
      </w:r>
    </w:p>
    <w:p w14:paraId="1DCBCA7D" w14:textId="74EEFF56" w:rsidR="003B742C" w:rsidRDefault="003B742C" w:rsidP="003B742C">
      <w:pPr>
        <w:rPr>
          <w:b/>
          <w:bCs/>
          <w:sz w:val="24"/>
          <w:szCs w:val="24"/>
        </w:rPr>
      </w:pPr>
      <w:r>
        <w:rPr>
          <w:b/>
          <w:bCs/>
          <w:sz w:val="24"/>
          <w:szCs w:val="24"/>
        </w:rPr>
        <w:t>AOA – Administrative Order of Abatement</w:t>
      </w:r>
    </w:p>
    <w:p w14:paraId="74B2C045" w14:textId="0F2D889C" w:rsidR="00327DB6" w:rsidRDefault="00327DB6" w:rsidP="003B742C">
      <w:pPr>
        <w:rPr>
          <w:b/>
          <w:bCs/>
          <w:sz w:val="24"/>
          <w:szCs w:val="24"/>
        </w:rPr>
      </w:pPr>
      <w:r>
        <w:rPr>
          <w:b/>
          <w:bCs/>
          <w:sz w:val="24"/>
          <w:szCs w:val="24"/>
        </w:rPr>
        <w:t>BFE – Base Flood Elevation</w:t>
      </w:r>
    </w:p>
    <w:p w14:paraId="45C9DE92" w14:textId="59725F37" w:rsidR="005F3C3C" w:rsidRDefault="005F3C3C" w:rsidP="003B742C">
      <w:pPr>
        <w:rPr>
          <w:b/>
          <w:bCs/>
          <w:sz w:val="24"/>
          <w:szCs w:val="24"/>
        </w:rPr>
      </w:pPr>
      <w:r>
        <w:rPr>
          <w:b/>
          <w:bCs/>
          <w:sz w:val="24"/>
          <w:szCs w:val="24"/>
        </w:rPr>
        <w:t>BoCC – Board of County Commissioners</w:t>
      </w:r>
    </w:p>
    <w:p w14:paraId="58CF6C6D" w14:textId="24E550C3" w:rsidR="005F3C3C" w:rsidRDefault="005F3C3C" w:rsidP="003B742C">
      <w:pPr>
        <w:rPr>
          <w:b/>
          <w:bCs/>
          <w:sz w:val="24"/>
          <w:szCs w:val="24"/>
        </w:rPr>
      </w:pPr>
      <w:r>
        <w:rPr>
          <w:b/>
          <w:bCs/>
          <w:sz w:val="24"/>
          <w:szCs w:val="24"/>
        </w:rPr>
        <w:t>BO – Building Official</w:t>
      </w:r>
    </w:p>
    <w:p w14:paraId="29CD014C" w14:textId="77777777" w:rsidR="003B742C" w:rsidRDefault="003B742C" w:rsidP="003B742C">
      <w:pPr>
        <w:rPr>
          <w:b/>
          <w:bCs/>
          <w:sz w:val="24"/>
          <w:szCs w:val="24"/>
        </w:rPr>
      </w:pPr>
      <w:r>
        <w:rPr>
          <w:b/>
          <w:bCs/>
          <w:sz w:val="24"/>
          <w:szCs w:val="24"/>
        </w:rPr>
        <w:t>BP – Building Permit</w:t>
      </w:r>
    </w:p>
    <w:p w14:paraId="1F053D75" w14:textId="77777777" w:rsidR="003B742C" w:rsidRDefault="003B742C" w:rsidP="003B742C">
      <w:pPr>
        <w:rPr>
          <w:b/>
          <w:bCs/>
          <w:sz w:val="24"/>
          <w:szCs w:val="24"/>
        </w:rPr>
      </w:pPr>
      <w:r>
        <w:rPr>
          <w:b/>
          <w:bCs/>
          <w:sz w:val="24"/>
          <w:szCs w:val="24"/>
        </w:rPr>
        <w:t>CA – Critical Areas</w:t>
      </w:r>
    </w:p>
    <w:p w14:paraId="7CB916B8" w14:textId="77777777" w:rsidR="003B742C" w:rsidRDefault="003B742C" w:rsidP="003B742C">
      <w:pPr>
        <w:rPr>
          <w:b/>
          <w:bCs/>
          <w:sz w:val="24"/>
          <w:szCs w:val="24"/>
        </w:rPr>
      </w:pPr>
      <w:r>
        <w:rPr>
          <w:b/>
          <w:bCs/>
          <w:sz w:val="24"/>
          <w:szCs w:val="24"/>
        </w:rPr>
        <w:t>CAO – Critical Area Ordinance</w:t>
      </w:r>
    </w:p>
    <w:p w14:paraId="40A96565" w14:textId="25EA23EB" w:rsidR="005F3C3C" w:rsidRDefault="005F3C3C" w:rsidP="003B742C">
      <w:pPr>
        <w:rPr>
          <w:b/>
          <w:bCs/>
          <w:sz w:val="24"/>
          <w:szCs w:val="24"/>
        </w:rPr>
      </w:pPr>
      <w:r>
        <w:rPr>
          <w:b/>
          <w:bCs/>
          <w:sz w:val="24"/>
          <w:szCs w:val="24"/>
        </w:rPr>
        <w:t>CCO – Code Compliance Officer</w:t>
      </w:r>
    </w:p>
    <w:p w14:paraId="30F299F6" w14:textId="77777777" w:rsidR="003B742C" w:rsidRDefault="003B742C" w:rsidP="003B742C">
      <w:pPr>
        <w:rPr>
          <w:b/>
          <w:bCs/>
          <w:sz w:val="24"/>
          <w:szCs w:val="24"/>
        </w:rPr>
      </w:pPr>
      <w:r>
        <w:rPr>
          <w:b/>
          <w:bCs/>
          <w:sz w:val="24"/>
          <w:szCs w:val="24"/>
        </w:rPr>
        <w:t>CE – Code Enforcement</w:t>
      </w:r>
    </w:p>
    <w:p w14:paraId="6A46E07F" w14:textId="62176F98" w:rsidR="003B742C" w:rsidRDefault="003B742C" w:rsidP="003B742C">
      <w:pPr>
        <w:rPr>
          <w:b/>
          <w:bCs/>
          <w:sz w:val="24"/>
          <w:szCs w:val="24"/>
        </w:rPr>
      </w:pPr>
      <w:r>
        <w:rPr>
          <w:b/>
          <w:bCs/>
          <w:sz w:val="24"/>
          <w:szCs w:val="24"/>
        </w:rPr>
        <w:t>CNC – Certificate of Non-Compliance</w:t>
      </w:r>
    </w:p>
    <w:p w14:paraId="2B59E8D8" w14:textId="7DAE7868" w:rsidR="005F3C3C" w:rsidRDefault="005F3C3C" w:rsidP="003B742C">
      <w:pPr>
        <w:rPr>
          <w:b/>
          <w:bCs/>
          <w:sz w:val="24"/>
          <w:szCs w:val="24"/>
        </w:rPr>
      </w:pPr>
      <w:r>
        <w:rPr>
          <w:b/>
          <w:bCs/>
          <w:sz w:val="24"/>
          <w:szCs w:val="24"/>
        </w:rPr>
        <w:t>FM – Fire Marshal</w:t>
      </w:r>
    </w:p>
    <w:p w14:paraId="3F1392B5" w14:textId="77777777" w:rsidR="003B742C" w:rsidRDefault="003B742C" w:rsidP="003B742C">
      <w:pPr>
        <w:rPr>
          <w:b/>
          <w:bCs/>
          <w:sz w:val="24"/>
          <w:szCs w:val="24"/>
        </w:rPr>
      </w:pPr>
      <w:r>
        <w:rPr>
          <w:b/>
          <w:bCs/>
          <w:sz w:val="24"/>
          <w:szCs w:val="24"/>
        </w:rPr>
        <w:t>FP – Flood Development Permit</w:t>
      </w:r>
    </w:p>
    <w:p w14:paraId="1F9F56EB" w14:textId="534551C5" w:rsidR="005F3C3C" w:rsidRDefault="005F3C3C" w:rsidP="003B742C">
      <w:pPr>
        <w:rPr>
          <w:b/>
          <w:bCs/>
          <w:sz w:val="24"/>
          <w:szCs w:val="24"/>
        </w:rPr>
      </w:pPr>
      <w:r>
        <w:rPr>
          <w:b/>
          <w:bCs/>
          <w:sz w:val="24"/>
          <w:szCs w:val="24"/>
        </w:rPr>
        <w:t>HE – Hearing Examiner</w:t>
      </w:r>
    </w:p>
    <w:p w14:paraId="4EE6922C" w14:textId="357A58FE" w:rsidR="00D65B93" w:rsidRDefault="00D65B93" w:rsidP="003B742C">
      <w:pPr>
        <w:rPr>
          <w:b/>
          <w:bCs/>
          <w:sz w:val="24"/>
          <w:szCs w:val="24"/>
        </w:rPr>
      </w:pPr>
      <w:r>
        <w:rPr>
          <w:b/>
          <w:bCs/>
          <w:sz w:val="24"/>
          <w:szCs w:val="24"/>
        </w:rPr>
        <w:t>IBC – International Building Code</w:t>
      </w:r>
    </w:p>
    <w:p w14:paraId="7038458B" w14:textId="440F9CCA" w:rsidR="005F3C3C" w:rsidRDefault="005F3C3C" w:rsidP="003B742C">
      <w:pPr>
        <w:rPr>
          <w:b/>
          <w:bCs/>
          <w:sz w:val="24"/>
          <w:szCs w:val="24"/>
        </w:rPr>
      </w:pPr>
      <w:r>
        <w:rPr>
          <w:b/>
          <w:bCs/>
          <w:sz w:val="24"/>
          <w:szCs w:val="24"/>
        </w:rPr>
        <w:t>NOA – Notice and Order to Abate</w:t>
      </w:r>
      <w:r w:rsidR="00261F4B">
        <w:rPr>
          <w:b/>
          <w:bCs/>
          <w:sz w:val="24"/>
          <w:szCs w:val="24"/>
        </w:rPr>
        <w:br/>
        <w:t>NOV – Notice of Violation</w:t>
      </w:r>
    </w:p>
    <w:p w14:paraId="6E1AFA6A" w14:textId="77777777" w:rsidR="003B742C" w:rsidRDefault="003B742C" w:rsidP="003B742C">
      <w:pPr>
        <w:rPr>
          <w:b/>
          <w:bCs/>
          <w:sz w:val="24"/>
          <w:szCs w:val="24"/>
        </w:rPr>
      </w:pPr>
      <w:r>
        <w:rPr>
          <w:b/>
          <w:bCs/>
          <w:sz w:val="24"/>
          <w:szCs w:val="24"/>
        </w:rPr>
        <w:t>PCA(E) – Protected Critical Area (Easement)</w:t>
      </w:r>
    </w:p>
    <w:p w14:paraId="6442697B" w14:textId="45994FAA" w:rsidR="003B742C" w:rsidRDefault="003B742C" w:rsidP="003B742C">
      <w:pPr>
        <w:rPr>
          <w:b/>
          <w:bCs/>
          <w:sz w:val="24"/>
          <w:szCs w:val="24"/>
        </w:rPr>
      </w:pPr>
      <w:r>
        <w:rPr>
          <w:b/>
          <w:bCs/>
          <w:sz w:val="24"/>
          <w:szCs w:val="24"/>
        </w:rPr>
        <w:t>PDS – Planning and Development Services</w:t>
      </w:r>
    </w:p>
    <w:p w14:paraId="57951F78" w14:textId="7680B379" w:rsidR="003B742C" w:rsidRDefault="003B742C" w:rsidP="003B742C">
      <w:pPr>
        <w:rPr>
          <w:b/>
          <w:bCs/>
          <w:sz w:val="24"/>
          <w:szCs w:val="24"/>
        </w:rPr>
      </w:pPr>
      <w:r>
        <w:rPr>
          <w:b/>
          <w:bCs/>
          <w:sz w:val="24"/>
          <w:szCs w:val="24"/>
        </w:rPr>
        <w:t>PR – Person Reporting</w:t>
      </w:r>
    </w:p>
    <w:p w14:paraId="24CFD93D" w14:textId="56DDC059" w:rsidR="00303FF4" w:rsidRDefault="00303FF4" w:rsidP="003B742C">
      <w:pPr>
        <w:rPr>
          <w:b/>
          <w:bCs/>
          <w:sz w:val="24"/>
          <w:szCs w:val="24"/>
        </w:rPr>
      </w:pPr>
      <w:r>
        <w:rPr>
          <w:b/>
          <w:bCs/>
          <w:sz w:val="24"/>
          <w:szCs w:val="24"/>
        </w:rPr>
        <w:t>PREDEV – Pre-Development/Application meeting</w:t>
      </w:r>
    </w:p>
    <w:p w14:paraId="562BD16F" w14:textId="0F276233" w:rsidR="005F3C3C" w:rsidRDefault="005F3C3C" w:rsidP="003B742C">
      <w:pPr>
        <w:rPr>
          <w:b/>
          <w:bCs/>
          <w:sz w:val="24"/>
          <w:szCs w:val="24"/>
        </w:rPr>
      </w:pPr>
      <w:r>
        <w:rPr>
          <w:b/>
          <w:bCs/>
          <w:sz w:val="24"/>
          <w:szCs w:val="24"/>
        </w:rPr>
        <w:t>PT – Permit Technician</w:t>
      </w:r>
    </w:p>
    <w:p w14:paraId="199C12A8" w14:textId="2A4942D1" w:rsidR="003B742C" w:rsidRDefault="003B742C" w:rsidP="003B742C">
      <w:pPr>
        <w:rPr>
          <w:b/>
          <w:bCs/>
          <w:sz w:val="24"/>
          <w:szCs w:val="24"/>
        </w:rPr>
      </w:pPr>
      <w:r>
        <w:rPr>
          <w:b/>
          <w:bCs/>
          <w:sz w:val="24"/>
          <w:szCs w:val="24"/>
        </w:rPr>
        <w:t>SCC – Skagit County Code</w:t>
      </w:r>
    </w:p>
    <w:p w14:paraId="3A864289" w14:textId="4D355028" w:rsidR="003B742C" w:rsidRDefault="003B742C" w:rsidP="003B742C">
      <w:pPr>
        <w:rPr>
          <w:b/>
          <w:bCs/>
          <w:sz w:val="24"/>
          <w:szCs w:val="24"/>
        </w:rPr>
      </w:pPr>
      <w:r>
        <w:rPr>
          <w:b/>
          <w:bCs/>
          <w:sz w:val="24"/>
          <w:szCs w:val="24"/>
        </w:rPr>
        <w:t>SUP – Special Use Permit</w:t>
      </w:r>
    </w:p>
    <w:p w14:paraId="3621BB7C" w14:textId="74C02B00" w:rsidR="005F3C3C" w:rsidRDefault="005F3C3C" w:rsidP="003B742C">
      <w:pPr>
        <w:rPr>
          <w:b/>
          <w:bCs/>
          <w:sz w:val="24"/>
          <w:szCs w:val="24"/>
        </w:rPr>
      </w:pPr>
      <w:r>
        <w:rPr>
          <w:b/>
          <w:bCs/>
          <w:sz w:val="24"/>
          <w:szCs w:val="24"/>
        </w:rPr>
        <w:t>SWO – Stop Work Order</w:t>
      </w:r>
    </w:p>
    <w:p w14:paraId="57B78C65" w14:textId="0FCC5CB9" w:rsidR="0077033F" w:rsidRDefault="0077033F" w:rsidP="003B742C">
      <w:pPr>
        <w:rPr>
          <w:b/>
          <w:bCs/>
          <w:sz w:val="24"/>
          <w:szCs w:val="24"/>
        </w:rPr>
      </w:pPr>
      <w:r>
        <w:rPr>
          <w:b/>
          <w:bCs/>
          <w:sz w:val="24"/>
          <w:szCs w:val="24"/>
        </w:rPr>
        <w:t>VCA – Voluntary Compliance Agreement</w:t>
      </w:r>
    </w:p>
    <w:p w14:paraId="6F9ADAF7" w14:textId="77777777" w:rsidR="005F3C3C" w:rsidRDefault="005F3C3C" w:rsidP="003B742C">
      <w:pPr>
        <w:rPr>
          <w:b/>
          <w:bCs/>
          <w:sz w:val="24"/>
          <w:szCs w:val="24"/>
        </w:rPr>
      </w:pPr>
    </w:p>
    <w:p w14:paraId="02AB1FB2" w14:textId="61891BE1" w:rsidR="005F3C3C" w:rsidRDefault="005F3C3C" w:rsidP="003B742C">
      <w:pPr>
        <w:rPr>
          <w:b/>
          <w:bCs/>
          <w:sz w:val="24"/>
          <w:szCs w:val="24"/>
        </w:rPr>
      </w:pPr>
      <w:r>
        <w:rPr>
          <w:b/>
          <w:bCs/>
          <w:sz w:val="24"/>
          <w:szCs w:val="24"/>
        </w:rPr>
        <w:t>Specific to this Case:</w:t>
      </w:r>
    </w:p>
    <w:p w14:paraId="6993034D" w14:textId="77777777" w:rsidR="003B742C" w:rsidRPr="003B742C" w:rsidRDefault="003B742C" w:rsidP="003B742C">
      <w:pPr>
        <w:rPr>
          <w:b/>
          <w:bCs/>
          <w:sz w:val="24"/>
          <w:szCs w:val="24"/>
        </w:rPr>
      </w:pPr>
    </w:p>
    <w:p w14:paraId="6A92C908" w14:textId="72185963" w:rsidR="00421EFD" w:rsidRDefault="00FB183B" w:rsidP="00421EFD">
      <w:pPr>
        <w:spacing w:after="200" w:line="276" w:lineRule="auto"/>
        <w:rPr>
          <w:rFonts w:ascii="Arial" w:hAnsi="Arial" w:cs="Arial"/>
          <w:sz w:val="21"/>
          <w:szCs w:val="21"/>
        </w:rPr>
      </w:pPr>
      <w:r>
        <w:rPr>
          <w:rFonts w:ascii="Arial" w:hAnsi="Arial" w:cs="Arial"/>
          <w:sz w:val="21"/>
          <w:szCs w:val="21"/>
        </w:rPr>
        <w:br w:type="page"/>
      </w:r>
    </w:p>
    <w:p w14:paraId="129872EE" w14:textId="77777777" w:rsidR="00145259" w:rsidRPr="00CA793B" w:rsidRDefault="00145259" w:rsidP="00145259">
      <w:pPr>
        <w:pStyle w:val="Heading1"/>
      </w:pPr>
      <w:bookmarkStart w:id="3" w:name="_Toc200983239"/>
      <w:r w:rsidRPr="00CA793B">
        <w:lastRenderedPageBreak/>
        <w:t>EXHIBITS</w:t>
      </w:r>
      <w:bookmarkEnd w:id="3"/>
    </w:p>
    <w:p w14:paraId="7D7DC17D" w14:textId="6DA47D86" w:rsidR="00145259" w:rsidRDefault="00D70FE7"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Administrative Order to Abate</w:t>
      </w:r>
    </w:p>
    <w:p w14:paraId="4513E94A" w14:textId="01DE3ACA" w:rsidR="00832A4A" w:rsidRDefault="00832A4A"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Request for Investigation</w:t>
      </w:r>
    </w:p>
    <w:p w14:paraId="263B4A61" w14:textId="7921AC7E" w:rsidR="00832A4A" w:rsidRDefault="00832A4A"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ERTS Report</w:t>
      </w:r>
    </w:p>
    <w:p w14:paraId="6F1DAED2" w14:textId="18092067" w:rsidR="006A17B2" w:rsidRPr="00D70FE7" w:rsidRDefault="00D0259A" w:rsidP="00547A86">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Aerial </w:t>
      </w:r>
      <w:r w:rsidR="00145259" w:rsidRPr="00D70FE7">
        <w:rPr>
          <w:rFonts w:ascii="Arial" w:hAnsi="Arial" w:cs="Arial"/>
          <w:sz w:val="21"/>
          <w:szCs w:val="21"/>
        </w:rPr>
        <w:t>Photos</w:t>
      </w:r>
      <w:r>
        <w:rPr>
          <w:rFonts w:ascii="Arial" w:hAnsi="Arial" w:cs="Arial"/>
          <w:sz w:val="21"/>
          <w:szCs w:val="21"/>
        </w:rPr>
        <w:t xml:space="preserve"> 2021 thru 2025</w:t>
      </w:r>
    </w:p>
    <w:p w14:paraId="0A9B25B8" w14:textId="35B0DB02" w:rsidR="00145259" w:rsidRDefault="00145259"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Investigator Reports</w:t>
      </w:r>
      <w:r w:rsidR="006A17B2">
        <w:rPr>
          <w:rFonts w:ascii="Arial" w:hAnsi="Arial" w:cs="Arial"/>
          <w:sz w:val="21"/>
          <w:szCs w:val="21"/>
        </w:rPr>
        <w:t xml:space="preserve"> </w:t>
      </w:r>
    </w:p>
    <w:p w14:paraId="7D02B1D9" w14:textId="7089F385" w:rsidR="00145259" w:rsidRDefault="00D60EDF"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 xml:space="preserve">Notice of Violation </w:t>
      </w:r>
    </w:p>
    <w:p w14:paraId="39211D79" w14:textId="00CD7707" w:rsidR="00D60EDF" w:rsidRDefault="006B0F48"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from Vadim re posted AOA</w:t>
      </w:r>
      <w:r w:rsidR="0037542C">
        <w:rPr>
          <w:rFonts w:ascii="Arial" w:hAnsi="Arial" w:cs="Arial"/>
          <w:sz w:val="21"/>
          <w:szCs w:val="21"/>
        </w:rPr>
        <w:t xml:space="preserve"> </w:t>
      </w:r>
    </w:p>
    <w:p w14:paraId="0517F02B" w14:textId="65E58555" w:rsidR="0037542C" w:rsidRDefault="006B0F48"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Fill and Grade application from Vadim. Attachment from Exhibit 7 email.</w:t>
      </w:r>
      <w:r w:rsidR="0037542C">
        <w:rPr>
          <w:rFonts w:ascii="Arial" w:hAnsi="Arial" w:cs="Arial"/>
          <w:sz w:val="21"/>
          <w:szCs w:val="21"/>
        </w:rPr>
        <w:t xml:space="preserve"> </w:t>
      </w:r>
    </w:p>
    <w:p w14:paraId="558B8467" w14:textId="3EF52252" w:rsidR="0037542C" w:rsidRDefault="006B0F48"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Email to Vadim and Sergey extending AOA appeal period</w:t>
      </w:r>
    </w:p>
    <w:p w14:paraId="7112F89A" w14:textId="2F166BBF" w:rsidR="005D7701" w:rsidRDefault="005D7701"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Detailed Report documenting filing appeal</w:t>
      </w:r>
    </w:p>
    <w:p w14:paraId="08A71879" w14:textId="77DE5EE6" w:rsidR="0037542C" w:rsidRDefault="005D7701"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Response to AOA submitted by Vadim with AOA appeal</w:t>
      </w:r>
    </w:p>
    <w:p w14:paraId="0B802301" w14:textId="4830B2FC" w:rsidR="00DF27B0" w:rsidRDefault="00DF27B0"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FEMA FIRM Floodplain map 530151 0255D (full map)</w:t>
      </w:r>
    </w:p>
    <w:p w14:paraId="43767884" w14:textId="0526CEE0" w:rsidR="00AE3B14" w:rsidRDefault="00AE3B14"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FEMA Firmette Floodplain map 530151 255D</w:t>
      </w:r>
      <w:r w:rsidR="00DF27B0">
        <w:rPr>
          <w:rFonts w:ascii="Arial" w:hAnsi="Arial" w:cs="Arial"/>
          <w:sz w:val="21"/>
          <w:szCs w:val="21"/>
        </w:rPr>
        <w:t xml:space="preserve">  (detail area)</w:t>
      </w:r>
    </w:p>
    <w:p w14:paraId="3A156C3A" w14:textId="62C50111" w:rsidR="00DF27B0" w:rsidRDefault="00DF27B0"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FEMA FIRM Floodway map 530151 0005 (full map)</w:t>
      </w:r>
    </w:p>
    <w:p w14:paraId="1AD8522E" w14:textId="1C774843" w:rsidR="00AE3B14" w:rsidRDefault="00AE3B14"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FEMA Firmette Floodway map 530151 0005</w:t>
      </w:r>
      <w:r w:rsidR="00DF27B0">
        <w:rPr>
          <w:rFonts w:ascii="Arial" w:hAnsi="Arial" w:cs="Arial"/>
          <w:sz w:val="21"/>
          <w:szCs w:val="21"/>
        </w:rPr>
        <w:t xml:space="preserve"> (detail area)</w:t>
      </w:r>
    </w:p>
    <w:p w14:paraId="73A4082F" w14:textId="1FEB2E35" w:rsidR="00AE3B14" w:rsidRDefault="00AE3B14" w:rsidP="00145259">
      <w:pPr>
        <w:pStyle w:val="ListParagraph"/>
        <w:numPr>
          <w:ilvl w:val="0"/>
          <w:numId w:val="14"/>
        </w:numPr>
        <w:spacing w:after="200" w:line="276" w:lineRule="auto"/>
        <w:rPr>
          <w:rFonts w:ascii="Arial" w:hAnsi="Arial" w:cs="Arial"/>
          <w:sz w:val="21"/>
          <w:szCs w:val="21"/>
        </w:rPr>
      </w:pPr>
      <w:r>
        <w:rPr>
          <w:rFonts w:ascii="Arial" w:hAnsi="Arial" w:cs="Arial"/>
          <w:sz w:val="21"/>
          <w:szCs w:val="21"/>
        </w:rPr>
        <w:t>Skagit GIS Floodway Map</w:t>
      </w:r>
    </w:p>
    <w:p w14:paraId="6C67D450" w14:textId="77777777" w:rsidR="00145259" w:rsidRDefault="00145259" w:rsidP="00145259">
      <w:pPr>
        <w:spacing w:after="200" w:line="276" w:lineRule="auto"/>
        <w:jc w:val="center"/>
        <w:rPr>
          <w:rFonts w:ascii="Arial" w:hAnsi="Arial" w:cs="Arial"/>
          <w:sz w:val="21"/>
          <w:szCs w:val="21"/>
        </w:rPr>
      </w:pPr>
    </w:p>
    <w:p w14:paraId="6648E158" w14:textId="77777777" w:rsidR="00145259" w:rsidRDefault="00145259" w:rsidP="00145259">
      <w:pPr>
        <w:spacing w:after="200" w:line="276" w:lineRule="auto"/>
        <w:jc w:val="center"/>
        <w:rPr>
          <w:rFonts w:ascii="Arial" w:hAnsi="Arial" w:cs="Arial"/>
          <w:sz w:val="21"/>
          <w:szCs w:val="21"/>
        </w:rPr>
      </w:pPr>
    </w:p>
    <w:p w14:paraId="14F9D68C" w14:textId="77777777" w:rsidR="00145259" w:rsidRDefault="00145259" w:rsidP="00145259">
      <w:pPr>
        <w:spacing w:after="200" w:line="276" w:lineRule="auto"/>
        <w:jc w:val="center"/>
        <w:rPr>
          <w:rFonts w:ascii="Arial" w:hAnsi="Arial" w:cs="Arial"/>
          <w:sz w:val="21"/>
          <w:szCs w:val="21"/>
        </w:rPr>
      </w:pPr>
    </w:p>
    <w:p w14:paraId="4FA869B6" w14:textId="77777777" w:rsidR="00145259" w:rsidRDefault="00145259" w:rsidP="00145259">
      <w:pPr>
        <w:spacing w:after="200" w:line="276" w:lineRule="auto"/>
        <w:jc w:val="center"/>
        <w:rPr>
          <w:rFonts w:ascii="Arial" w:hAnsi="Arial" w:cs="Arial"/>
          <w:sz w:val="21"/>
          <w:szCs w:val="21"/>
        </w:rPr>
      </w:pPr>
    </w:p>
    <w:p w14:paraId="0AEC5572" w14:textId="77777777" w:rsidR="00145259" w:rsidRDefault="00145259" w:rsidP="00145259">
      <w:pPr>
        <w:spacing w:after="200" w:line="276" w:lineRule="auto"/>
        <w:jc w:val="center"/>
        <w:rPr>
          <w:rFonts w:ascii="Arial" w:hAnsi="Arial" w:cs="Arial"/>
          <w:sz w:val="21"/>
          <w:szCs w:val="21"/>
        </w:rPr>
      </w:pPr>
    </w:p>
    <w:p w14:paraId="2796A03A" w14:textId="77777777" w:rsidR="00145259" w:rsidRDefault="00145259" w:rsidP="00145259">
      <w:pPr>
        <w:spacing w:after="200" w:line="276" w:lineRule="auto"/>
        <w:rPr>
          <w:rFonts w:ascii="Arial" w:hAnsi="Arial" w:cs="Arial"/>
          <w:sz w:val="21"/>
          <w:szCs w:val="21"/>
        </w:rPr>
      </w:pPr>
      <w:r>
        <w:rPr>
          <w:rFonts w:ascii="Arial" w:hAnsi="Arial" w:cs="Arial"/>
          <w:sz w:val="21"/>
          <w:szCs w:val="21"/>
        </w:rPr>
        <w:br w:type="page"/>
      </w:r>
    </w:p>
    <w:p w14:paraId="1C371AAA" w14:textId="69BC5AB0" w:rsidR="00421EFD" w:rsidRPr="001D6D58" w:rsidRDefault="00145259" w:rsidP="00421EFD">
      <w:pPr>
        <w:pStyle w:val="Heading1"/>
      </w:pPr>
      <w:bookmarkStart w:id="4" w:name="_Toc200983240"/>
      <w:r>
        <w:lastRenderedPageBreak/>
        <w:t>CODE REFERENCES</w:t>
      </w:r>
      <w:bookmarkEnd w:id="4"/>
    </w:p>
    <w:p w14:paraId="0906AEAC" w14:textId="77777777" w:rsidR="00421EFD" w:rsidRPr="00DA20E8" w:rsidRDefault="00421EFD" w:rsidP="00421EFD">
      <w:pPr>
        <w:rPr>
          <w:rFonts w:ascii="Arial" w:eastAsia="Calibri" w:hAnsi="Arial" w:cs="Arial"/>
          <w:kern w:val="2"/>
          <w:sz w:val="21"/>
          <w:szCs w:val="21"/>
          <w14:ligatures w14:val="standardContextual"/>
        </w:rPr>
      </w:pPr>
    </w:p>
    <w:p w14:paraId="786D72ED" w14:textId="6FD43908" w:rsidR="00B37F9C" w:rsidRDefault="00B37F9C" w:rsidP="00AE3B14">
      <w:pPr>
        <w:ind w:left="720"/>
        <w:rPr>
          <w:rFonts w:ascii="Arial" w:eastAsia="Calibri" w:hAnsi="Arial" w:cs="Arial"/>
          <w:b/>
          <w:bCs/>
          <w:kern w:val="2"/>
          <w:sz w:val="21"/>
          <w:szCs w:val="21"/>
          <w14:ligatures w14:val="standardContextual"/>
        </w:rPr>
      </w:pPr>
      <w:bookmarkStart w:id="5" w:name="14.34.190"/>
      <w:bookmarkStart w:id="6" w:name="14.34.010"/>
      <w:r>
        <w:rPr>
          <w:rFonts w:ascii="Arial" w:eastAsia="Calibri" w:hAnsi="Arial" w:cs="Arial"/>
          <w:b/>
          <w:bCs/>
          <w:kern w:val="2"/>
          <w:sz w:val="21"/>
          <w:szCs w:val="21"/>
          <w14:ligatures w14:val="standardContextual"/>
        </w:rPr>
        <w:t>Skagit County Code 14.04.020 Definitions</w:t>
      </w:r>
    </w:p>
    <w:p w14:paraId="0D44EEB6" w14:textId="77777777" w:rsidR="00B37F9C" w:rsidRDefault="00B37F9C" w:rsidP="00AE3B14">
      <w:pPr>
        <w:ind w:left="720"/>
        <w:rPr>
          <w:rFonts w:ascii="Arial" w:eastAsia="Calibri" w:hAnsi="Arial" w:cs="Arial"/>
          <w:b/>
          <w:bCs/>
          <w:kern w:val="2"/>
          <w:sz w:val="21"/>
          <w:szCs w:val="21"/>
          <w14:ligatures w14:val="standardContextual"/>
        </w:rPr>
      </w:pPr>
    </w:p>
    <w:p w14:paraId="4BF1E3AB" w14:textId="4072FA13" w:rsidR="00B37F9C" w:rsidRDefault="00B37F9C" w:rsidP="00AE3B14">
      <w:pPr>
        <w:ind w:left="720"/>
        <w:rPr>
          <w:rFonts w:ascii="Arial" w:eastAsia="Calibri" w:hAnsi="Arial" w:cs="Arial"/>
          <w:kern w:val="2"/>
          <w:sz w:val="21"/>
          <w:szCs w:val="21"/>
          <w14:ligatures w14:val="standardContextual"/>
        </w:rPr>
      </w:pPr>
      <w:r w:rsidRPr="00B37F9C">
        <w:rPr>
          <w:rFonts w:ascii="Arial" w:eastAsia="Calibri" w:hAnsi="Arial" w:cs="Arial"/>
          <w:b/>
          <w:bCs/>
          <w:kern w:val="2"/>
          <w:sz w:val="21"/>
          <w:szCs w:val="21"/>
          <w14:ligatures w14:val="standardContextual"/>
        </w:rPr>
        <w:t>Critical areas: </w:t>
      </w:r>
      <w:r w:rsidRPr="00B37F9C">
        <w:rPr>
          <w:rFonts w:ascii="Arial" w:eastAsia="Calibri" w:hAnsi="Arial" w:cs="Arial"/>
          <w:kern w:val="2"/>
          <w:sz w:val="21"/>
          <w:szCs w:val="21"/>
          <w14:ligatures w14:val="standardContextual"/>
        </w:rPr>
        <w:t>include any of the following areas or ecosystems: aquifer recharge areas, fish and wildlife habitat conservation areas, frequently flooded areas, geologically hazardous areas, and wetlands, as defined in Chapter 36.70A RCW and this Title.</w:t>
      </w:r>
    </w:p>
    <w:p w14:paraId="3985BE2F" w14:textId="77777777" w:rsidR="006F5EFD" w:rsidRDefault="006F5EFD" w:rsidP="00AE3B14">
      <w:pPr>
        <w:ind w:left="720"/>
        <w:rPr>
          <w:rFonts w:ascii="Arial" w:eastAsia="Calibri" w:hAnsi="Arial" w:cs="Arial"/>
          <w:kern w:val="2"/>
          <w:sz w:val="21"/>
          <w:szCs w:val="21"/>
          <w14:ligatures w14:val="standardContextual"/>
        </w:rPr>
      </w:pPr>
    </w:p>
    <w:p w14:paraId="0E2DE8D2" w14:textId="09A241DE" w:rsidR="006F5EFD" w:rsidRDefault="006F5EFD" w:rsidP="00AE3B14">
      <w:pPr>
        <w:ind w:left="720"/>
        <w:rPr>
          <w:rFonts w:ascii="Arial" w:eastAsia="Calibri" w:hAnsi="Arial" w:cs="Arial"/>
          <w:kern w:val="2"/>
          <w:sz w:val="21"/>
          <w:szCs w:val="21"/>
          <w14:ligatures w14:val="standardContextual"/>
        </w:rPr>
      </w:pPr>
      <w:r w:rsidRPr="006F5EFD">
        <w:rPr>
          <w:rFonts w:ascii="Arial" w:eastAsia="Calibri" w:hAnsi="Arial" w:cs="Arial"/>
          <w:b/>
          <w:bCs/>
          <w:kern w:val="2"/>
          <w:sz w:val="21"/>
          <w:szCs w:val="21"/>
          <w14:ligatures w14:val="standardContextual"/>
        </w:rPr>
        <w:t>Development:</w:t>
      </w:r>
      <w:r w:rsidRPr="006F5EFD">
        <w:rPr>
          <w:rFonts w:ascii="Arial" w:eastAsia="Calibri" w:hAnsi="Arial" w:cs="Arial"/>
          <w:kern w:val="2"/>
          <w:sz w:val="21"/>
          <w:szCs w:val="21"/>
          <w14:ligatures w14:val="standardContextual"/>
        </w:rPr>
        <w:t> construction or exterior alteration of structures, dredging, drilling, dumping, filling, earth movement, clearing or removal of vegetation (except activities meeting the definition of forest practices), storage of materials or equipment in a designated floodway, or other site disturbance, other than internal logging roads, which either requires a permit, approval or authorization from the County or is proposed by a public agency.</w:t>
      </w:r>
    </w:p>
    <w:p w14:paraId="482F728A" w14:textId="77777777" w:rsidR="00B37F9C" w:rsidRDefault="00B37F9C" w:rsidP="00AE3B14">
      <w:pPr>
        <w:ind w:left="720"/>
        <w:rPr>
          <w:rFonts w:ascii="Arial" w:eastAsia="Calibri" w:hAnsi="Arial" w:cs="Arial"/>
          <w:kern w:val="2"/>
          <w:sz w:val="21"/>
          <w:szCs w:val="21"/>
          <w14:ligatures w14:val="standardContextual"/>
        </w:rPr>
      </w:pPr>
    </w:p>
    <w:p w14:paraId="3233B65F" w14:textId="2AA2BF19" w:rsidR="00B37F9C" w:rsidRDefault="00B37F9C" w:rsidP="00AE3B14">
      <w:pPr>
        <w:ind w:left="720"/>
        <w:rPr>
          <w:rFonts w:ascii="Arial" w:eastAsia="Calibri" w:hAnsi="Arial" w:cs="Arial"/>
          <w:kern w:val="2"/>
          <w:sz w:val="21"/>
          <w:szCs w:val="21"/>
          <w14:ligatures w14:val="standardContextual"/>
        </w:rPr>
      </w:pPr>
      <w:r w:rsidRPr="00B37F9C">
        <w:rPr>
          <w:rFonts w:ascii="Arial" w:eastAsia="Calibri" w:hAnsi="Arial" w:cs="Arial"/>
          <w:b/>
          <w:bCs/>
          <w:kern w:val="2"/>
          <w:sz w:val="21"/>
          <w:szCs w:val="21"/>
          <w14:ligatures w14:val="standardContextual"/>
        </w:rPr>
        <w:t>Floodway:</w:t>
      </w:r>
      <w:r w:rsidRPr="00B37F9C">
        <w:rPr>
          <w:rFonts w:ascii="Arial" w:eastAsia="Calibri" w:hAnsi="Arial" w:cs="Arial"/>
          <w:kern w:val="2"/>
          <w:sz w:val="21"/>
          <w:szCs w:val="21"/>
          <w14:ligatures w14:val="standardContextual"/>
        </w:rPr>
        <w:t> the river channel and adjacent overbank areas through which the base flood is discharged without cumulatively increasing the water surface elevation more than 1 foot. Floodways identified on flood boundary and floodway maps (FBFM) become “regulatory floodways” within which encroachment or obstructions are prohibited.</w:t>
      </w:r>
    </w:p>
    <w:p w14:paraId="07368E0F" w14:textId="77777777" w:rsidR="00B37F9C" w:rsidRDefault="00B37F9C" w:rsidP="00AE3B14">
      <w:pPr>
        <w:ind w:left="720"/>
        <w:rPr>
          <w:rFonts w:ascii="Arial" w:eastAsia="Calibri" w:hAnsi="Arial" w:cs="Arial"/>
          <w:kern w:val="2"/>
          <w:sz w:val="21"/>
          <w:szCs w:val="21"/>
          <w14:ligatures w14:val="standardContextual"/>
        </w:rPr>
      </w:pPr>
    </w:p>
    <w:p w14:paraId="0A219EAE" w14:textId="5B149203" w:rsidR="00B37F9C" w:rsidRDefault="00B37F9C" w:rsidP="00AE3B14">
      <w:pPr>
        <w:ind w:left="720"/>
        <w:rPr>
          <w:rFonts w:ascii="Arial" w:eastAsia="Calibri" w:hAnsi="Arial" w:cs="Arial"/>
          <w:kern w:val="2"/>
          <w:sz w:val="21"/>
          <w:szCs w:val="21"/>
          <w14:ligatures w14:val="standardContextual"/>
        </w:rPr>
      </w:pPr>
      <w:r w:rsidRPr="00B37F9C">
        <w:rPr>
          <w:rFonts w:ascii="Arial" w:eastAsia="Calibri" w:hAnsi="Arial" w:cs="Arial"/>
          <w:b/>
          <w:bCs/>
          <w:kern w:val="2"/>
          <w:sz w:val="21"/>
          <w:szCs w:val="21"/>
          <w14:ligatures w14:val="standardContextual"/>
        </w:rPr>
        <w:t>Flood Insurance Rate Map (FIRM):</w:t>
      </w:r>
      <w:r w:rsidRPr="00B37F9C">
        <w:rPr>
          <w:rFonts w:ascii="Arial" w:eastAsia="Calibri" w:hAnsi="Arial" w:cs="Arial"/>
          <w:kern w:val="2"/>
          <w:sz w:val="21"/>
          <w:szCs w:val="21"/>
          <w14:ligatures w14:val="standardContextual"/>
        </w:rPr>
        <w:t> the official map on which the Federal Insurance Administration has delineated both the areas of special flood hazards and the risk premium zones applicable to the community.</w:t>
      </w:r>
    </w:p>
    <w:p w14:paraId="4796EB21" w14:textId="77777777" w:rsidR="007D6521" w:rsidRDefault="007D6521" w:rsidP="00AE3B14">
      <w:pPr>
        <w:ind w:left="720"/>
        <w:rPr>
          <w:rFonts w:ascii="Arial" w:eastAsia="Calibri" w:hAnsi="Arial" w:cs="Arial"/>
          <w:kern w:val="2"/>
          <w:sz w:val="21"/>
          <w:szCs w:val="21"/>
          <w14:ligatures w14:val="standardContextual"/>
        </w:rPr>
      </w:pPr>
    </w:p>
    <w:p w14:paraId="0C7D84C6" w14:textId="57097358" w:rsidR="007D6521" w:rsidRPr="00B37F9C" w:rsidRDefault="007D6521" w:rsidP="00AE3B14">
      <w:pPr>
        <w:ind w:left="720"/>
        <w:rPr>
          <w:rFonts w:ascii="Arial" w:eastAsia="Calibri" w:hAnsi="Arial" w:cs="Arial"/>
          <w:kern w:val="2"/>
          <w:sz w:val="21"/>
          <w:szCs w:val="21"/>
          <w14:ligatures w14:val="standardContextual"/>
        </w:rPr>
      </w:pPr>
      <w:r w:rsidRPr="007D6521">
        <w:rPr>
          <w:rFonts w:ascii="Arial" w:eastAsia="Calibri" w:hAnsi="Arial" w:cs="Arial"/>
          <w:b/>
          <w:bCs/>
          <w:kern w:val="2"/>
          <w:sz w:val="21"/>
          <w:szCs w:val="21"/>
          <w14:ligatures w14:val="standardContextual"/>
        </w:rPr>
        <w:t>Land disturbing activity:</w:t>
      </w:r>
      <w:r w:rsidRPr="007D6521">
        <w:rPr>
          <w:rFonts w:ascii="Arial" w:eastAsia="Calibri" w:hAnsi="Arial" w:cs="Arial"/>
          <w:kern w:val="2"/>
          <w:sz w:val="21"/>
          <w:szCs w:val="21"/>
          <w14:ligatures w14:val="standardContextual"/>
        </w:rPr>
        <w:t> any activity that results in a change in the existing soil cover (both vegetative and nonvegetative) and/or the existing soil topography. Land disturbing activities include, but are not limited to, clearing, grading, filling and excavation. Compaction that is associated with stabilization of structures and road construction shall also be considered land disturbing activity. Vegetation maintenance practices, including landscape maintenance and gardening, are not considered land disturbing activity. Stormwater facility maintenance is not considered land disturbing activity if conducted according to established standards and procedures.</w:t>
      </w:r>
    </w:p>
    <w:p w14:paraId="17240069" w14:textId="77777777" w:rsidR="00B37F9C" w:rsidRDefault="00B37F9C" w:rsidP="00AE3B14">
      <w:pPr>
        <w:ind w:left="720"/>
        <w:rPr>
          <w:rFonts w:ascii="Arial" w:eastAsia="Calibri" w:hAnsi="Arial" w:cs="Arial"/>
          <w:b/>
          <w:bCs/>
          <w:kern w:val="2"/>
          <w:sz w:val="21"/>
          <w:szCs w:val="21"/>
          <w14:ligatures w14:val="standardContextual"/>
        </w:rPr>
      </w:pPr>
    </w:p>
    <w:p w14:paraId="4B9AE77E" w14:textId="19DEE5D6" w:rsidR="00745875" w:rsidRDefault="00745875" w:rsidP="00AE3B14">
      <w:pPr>
        <w:ind w:left="720"/>
        <w:rPr>
          <w:rFonts w:ascii="Arial" w:eastAsia="Calibri" w:hAnsi="Arial" w:cs="Arial"/>
          <w:b/>
          <w:bCs/>
          <w:kern w:val="2"/>
          <w:sz w:val="21"/>
          <w:szCs w:val="21"/>
          <w14:ligatures w14:val="standardContextual"/>
        </w:rPr>
      </w:pPr>
      <w:r w:rsidRPr="00745875">
        <w:rPr>
          <w:rFonts w:ascii="Arial" w:eastAsia="Calibri" w:hAnsi="Arial" w:cs="Arial"/>
          <w:b/>
          <w:bCs/>
          <w:kern w:val="2"/>
          <w:sz w:val="21"/>
          <w:szCs w:val="21"/>
          <w14:ligatures w14:val="standardContextual"/>
        </w:rPr>
        <w:t>Skagit County Code Chapter 14.34 Flood D</w:t>
      </w:r>
      <w:r>
        <w:rPr>
          <w:rFonts w:ascii="Arial" w:eastAsia="Calibri" w:hAnsi="Arial" w:cs="Arial"/>
          <w:b/>
          <w:bCs/>
          <w:kern w:val="2"/>
          <w:sz w:val="21"/>
          <w:szCs w:val="21"/>
          <w14:ligatures w14:val="standardContextual"/>
        </w:rPr>
        <w:t>a</w:t>
      </w:r>
      <w:r w:rsidRPr="00745875">
        <w:rPr>
          <w:rFonts w:ascii="Arial" w:eastAsia="Calibri" w:hAnsi="Arial" w:cs="Arial"/>
          <w:b/>
          <w:bCs/>
          <w:kern w:val="2"/>
          <w:sz w:val="21"/>
          <w:szCs w:val="21"/>
          <w14:ligatures w14:val="standardContextual"/>
        </w:rPr>
        <w:t>mage Prevention</w:t>
      </w:r>
    </w:p>
    <w:p w14:paraId="6C7905BE" w14:textId="77777777" w:rsidR="00745875" w:rsidRPr="00745875" w:rsidRDefault="00745875" w:rsidP="00AE3B14">
      <w:pPr>
        <w:ind w:left="720"/>
        <w:rPr>
          <w:rFonts w:ascii="Arial" w:eastAsia="Calibri" w:hAnsi="Arial" w:cs="Arial"/>
          <w:b/>
          <w:bCs/>
          <w:kern w:val="2"/>
          <w:sz w:val="21"/>
          <w:szCs w:val="21"/>
          <w14:ligatures w14:val="standardContextual"/>
        </w:rPr>
      </w:pPr>
    </w:p>
    <w:p w14:paraId="21438CB4" w14:textId="35EC76EB" w:rsidR="00AE3B14" w:rsidRPr="00AE3B14" w:rsidRDefault="00AE3B14" w:rsidP="00AE3B14">
      <w:pPr>
        <w:ind w:left="720"/>
        <w:rPr>
          <w:rFonts w:ascii="Arial" w:eastAsia="Calibri" w:hAnsi="Arial" w:cs="Arial"/>
          <w:b/>
          <w:bCs/>
          <w:kern w:val="2"/>
          <w:sz w:val="21"/>
          <w:szCs w:val="21"/>
          <w14:ligatures w14:val="standardContextual"/>
        </w:rPr>
      </w:pPr>
      <w:r w:rsidRPr="00AE3B14">
        <w:rPr>
          <w:rFonts w:ascii="Arial" w:eastAsia="Calibri" w:hAnsi="Arial" w:cs="Arial"/>
          <w:b/>
          <w:bCs/>
          <w:kern w:val="2"/>
          <w:sz w:val="21"/>
          <w:szCs w:val="21"/>
          <w14:ligatures w14:val="standardContextual"/>
        </w:rPr>
        <w:t>14.34.010</w:t>
      </w:r>
      <w:bookmarkEnd w:id="6"/>
      <w:r w:rsidRPr="00AE3B14">
        <w:rPr>
          <w:rFonts w:ascii="Arial" w:eastAsia="Calibri" w:hAnsi="Arial" w:cs="Arial"/>
          <w:b/>
          <w:bCs/>
          <w:kern w:val="2"/>
          <w:sz w:val="21"/>
          <w:szCs w:val="21"/>
          <w14:ligatures w14:val="standardContextual"/>
        </w:rPr>
        <w:t> Statutory authorization.</w:t>
      </w:r>
    </w:p>
    <w:p w14:paraId="3779A87D" w14:textId="61D8E6CD" w:rsidR="00AE3B14" w:rsidRDefault="00AE3B14" w:rsidP="00AE3B14">
      <w:pPr>
        <w:ind w:left="720"/>
        <w:rPr>
          <w:rFonts w:ascii="Arial" w:eastAsia="Calibri" w:hAnsi="Arial" w:cs="Arial"/>
          <w:kern w:val="2"/>
          <w:sz w:val="21"/>
          <w:szCs w:val="21"/>
          <w14:ligatures w14:val="standardContextual"/>
        </w:rPr>
      </w:pPr>
      <w:r w:rsidRPr="00AE3B14">
        <w:rPr>
          <w:rFonts w:ascii="Arial" w:eastAsia="Calibri" w:hAnsi="Arial" w:cs="Arial"/>
          <w:kern w:val="2"/>
          <w:sz w:val="21"/>
          <w:szCs w:val="21"/>
          <w14:ligatures w14:val="standardContextual"/>
        </w:rPr>
        <w:t>The Legislature of the State of Washington has in Chapter 36.70 RCW delegated the responsibility to local governmental units to adopt regulations designed to promote the public health, safety, and general welfare of its citizens. Therefore, the County of Skagit, State of Washington, does ordain the provisions set forth in this Chapter. (Ord. O20200003 (Att. A); Ord. O20110008 (part): Ord. O20070002 (part): Ord. 17938 Attch. F (part), 2000)</w:t>
      </w:r>
    </w:p>
    <w:p w14:paraId="05877721" w14:textId="77777777" w:rsidR="00AE3B14" w:rsidRDefault="00AE3B14" w:rsidP="00AE3B14">
      <w:pPr>
        <w:ind w:left="720"/>
        <w:rPr>
          <w:rFonts w:ascii="Arial" w:eastAsia="Calibri" w:hAnsi="Arial" w:cs="Arial"/>
          <w:kern w:val="2"/>
          <w:sz w:val="21"/>
          <w:szCs w:val="21"/>
          <w14:ligatures w14:val="standardContextual"/>
        </w:rPr>
      </w:pPr>
    </w:p>
    <w:p w14:paraId="5E4AFCB4" w14:textId="77777777" w:rsidR="00AE3B14" w:rsidRPr="00AE3B14" w:rsidRDefault="00AE3B14" w:rsidP="00AE3B14">
      <w:pPr>
        <w:ind w:left="720"/>
        <w:rPr>
          <w:rFonts w:ascii="Arial" w:eastAsia="Calibri" w:hAnsi="Arial" w:cs="Arial"/>
          <w:b/>
          <w:bCs/>
          <w:kern w:val="2"/>
          <w:sz w:val="21"/>
          <w:szCs w:val="21"/>
          <w14:ligatures w14:val="standardContextual"/>
        </w:rPr>
      </w:pPr>
      <w:bookmarkStart w:id="7" w:name="14.34.020"/>
      <w:r w:rsidRPr="00AE3B14">
        <w:rPr>
          <w:rFonts w:ascii="Arial" w:eastAsia="Calibri" w:hAnsi="Arial" w:cs="Arial"/>
          <w:b/>
          <w:bCs/>
          <w:kern w:val="2"/>
          <w:sz w:val="21"/>
          <w:szCs w:val="21"/>
          <w14:ligatures w14:val="standardContextual"/>
        </w:rPr>
        <w:t>14.34.020</w:t>
      </w:r>
      <w:bookmarkEnd w:id="7"/>
      <w:r w:rsidRPr="00AE3B14">
        <w:rPr>
          <w:rFonts w:ascii="Arial" w:eastAsia="Calibri" w:hAnsi="Arial" w:cs="Arial"/>
          <w:b/>
          <w:bCs/>
          <w:kern w:val="2"/>
          <w:sz w:val="21"/>
          <w:szCs w:val="21"/>
          <w14:ligatures w14:val="standardContextual"/>
        </w:rPr>
        <w:t> Findings of fact.</w:t>
      </w:r>
    </w:p>
    <w:p w14:paraId="7DCD5F60" w14:textId="6AE3EBAB" w:rsidR="00AE3B14" w:rsidRPr="00AE3B14" w:rsidRDefault="00AE3B14" w:rsidP="00AE3B14">
      <w:pPr>
        <w:ind w:left="720"/>
        <w:rPr>
          <w:rFonts w:ascii="Arial" w:eastAsia="Calibri" w:hAnsi="Arial" w:cs="Arial"/>
          <w:kern w:val="2"/>
          <w:sz w:val="21"/>
          <w:szCs w:val="21"/>
          <w14:ligatures w14:val="standardContextual"/>
        </w:rPr>
      </w:pPr>
      <w:r w:rsidRPr="00AE3B14">
        <w:rPr>
          <w:rFonts w:ascii="Arial" w:eastAsia="Calibri" w:hAnsi="Arial" w:cs="Arial"/>
          <w:kern w:val="2"/>
          <w:sz w:val="21"/>
          <w:szCs w:val="21"/>
          <w14:ligatures w14:val="standardContextual"/>
        </w:rPr>
        <w:t>(1)    The special flood hazard areas of Skagit County are subject to periodic inundation, which results in loss of life and property, health and safety hazards, disruption of commerce and governmental services, extraordinary public expenditures for flood protection and relief, and impairment of the tax base, all of which adversely affect the public health, safety and general welfare.</w:t>
      </w:r>
    </w:p>
    <w:p w14:paraId="4AD0EBD9" w14:textId="5CCC81DC" w:rsidR="00AE3B14" w:rsidRPr="00AE3B14" w:rsidRDefault="00AE3B14" w:rsidP="00AE3B14">
      <w:pPr>
        <w:ind w:left="720"/>
        <w:rPr>
          <w:rFonts w:ascii="Arial" w:eastAsia="Calibri" w:hAnsi="Arial" w:cs="Arial"/>
          <w:kern w:val="2"/>
          <w:sz w:val="21"/>
          <w:szCs w:val="21"/>
          <w14:ligatures w14:val="standardContextual"/>
        </w:rPr>
      </w:pPr>
      <w:r w:rsidRPr="00AE3B14">
        <w:rPr>
          <w:rFonts w:ascii="Arial" w:eastAsia="Calibri" w:hAnsi="Arial" w:cs="Arial"/>
          <w:kern w:val="2"/>
          <w:sz w:val="21"/>
          <w:szCs w:val="21"/>
          <w14:ligatures w14:val="standardContextual"/>
        </w:rPr>
        <w:t>(2)    These flood losses are caused by the cumulative effect of obstructions in areas of special flood hazard, which increase flood heights and velocities, and when inadequately anchored, damage uses in other areas. Uses that are inadequately floodproofed, elevated or otherwise protected from flood damage also contribute to the flood loss. (Ord. O20200003 (Att. A); Ord. O20110008 (part): Ord. O20070002 (part): Ord. 17938 Attch. F (part), 2000)</w:t>
      </w:r>
    </w:p>
    <w:p w14:paraId="3112145A" w14:textId="77777777" w:rsidR="00AE3B14" w:rsidRPr="00AE3B14" w:rsidRDefault="00AE3B14" w:rsidP="00AE3B14">
      <w:pPr>
        <w:ind w:left="720"/>
        <w:rPr>
          <w:rFonts w:ascii="Arial" w:eastAsia="Calibri" w:hAnsi="Arial" w:cs="Arial"/>
          <w:kern w:val="2"/>
          <w:sz w:val="21"/>
          <w:szCs w:val="21"/>
          <w14:ligatures w14:val="standardContextual"/>
        </w:rPr>
      </w:pPr>
    </w:p>
    <w:p w14:paraId="29D43ECC" w14:textId="77777777" w:rsidR="007D6521" w:rsidRDefault="007D6521" w:rsidP="00AE3B14">
      <w:pPr>
        <w:ind w:left="720"/>
        <w:rPr>
          <w:rFonts w:ascii="Arial" w:eastAsia="Calibri" w:hAnsi="Arial" w:cs="Arial"/>
          <w:b/>
          <w:bCs/>
          <w:kern w:val="2"/>
          <w:sz w:val="21"/>
          <w:szCs w:val="21"/>
          <w14:ligatures w14:val="standardContextual"/>
        </w:rPr>
      </w:pPr>
      <w:bookmarkStart w:id="8" w:name="14.34.050"/>
    </w:p>
    <w:p w14:paraId="13AFCDE4" w14:textId="1CE21F37" w:rsidR="00AE3B14" w:rsidRPr="00AE3B14" w:rsidRDefault="00AE3B14" w:rsidP="00AE3B14">
      <w:pPr>
        <w:ind w:left="720"/>
        <w:rPr>
          <w:rFonts w:ascii="Arial" w:eastAsia="Calibri" w:hAnsi="Arial" w:cs="Arial"/>
          <w:b/>
          <w:bCs/>
          <w:kern w:val="2"/>
          <w:sz w:val="21"/>
          <w:szCs w:val="21"/>
          <w14:ligatures w14:val="standardContextual"/>
        </w:rPr>
      </w:pPr>
      <w:r w:rsidRPr="00AE3B14">
        <w:rPr>
          <w:rFonts w:ascii="Arial" w:eastAsia="Calibri" w:hAnsi="Arial" w:cs="Arial"/>
          <w:b/>
          <w:bCs/>
          <w:kern w:val="2"/>
          <w:sz w:val="21"/>
          <w:szCs w:val="21"/>
          <w14:ligatures w14:val="standardContextual"/>
        </w:rPr>
        <w:lastRenderedPageBreak/>
        <w:t>14.34.050</w:t>
      </w:r>
      <w:bookmarkEnd w:id="8"/>
      <w:r w:rsidRPr="00AE3B14">
        <w:rPr>
          <w:rFonts w:ascii="Arial" w:eastAsia="Calibri" w:hAnsi="Arial" w:cs="Arial"/>
          <w:b/>
          <w:bCs/>
          <w:kern w:val="2"/>
          <w:sz w:val="21"/>
          <w:szCs w:val="21"/>
          <w14:ligatures w14:val="standardContextual"/>
        </w:rPr>
        <w:t> Basis for establishing areas of special flood hazard.</w:t>
      </w:r>
    </w:p>
    <w:p w14:paraId="2A101A9B" w14:textId="6DCAEC8F" w:rsidR="006F5EFD" w:rsidRDefault="00AE3B14" w:rsidP="008101B5">
      <w:pPr>
        <w:ind w:left="720"/>
        <w:rPr>
          <w:rFonts w:ascii="Arial" w:eastAsia="Calibri" w:hAnsi="Arial" w:cs="Arial"/>
          <w:b/>
          <w:bCs/>
          <w:kern w:val="2"/>
          <w:sz w:val="21"/>
          <w:szCs w:val="21"/>
          <w14:ligatures w14:val="standardContextual"/>
        </w:rPr>
      </w:pPr>
      <w:r w:rsidRPr="00AE3B14">
        <w:rPr>
          <w:rFonts w:ascii="Arial" w:eastAsia="Calibri" w:hAnsi="Arial" w:cs="Arial"/>
          <w:kern w:val="2"/>
          <w:sz w:val="21"/>
          <w:szCs w:val="21"/>
          <w14:ligatures w14:val="standardContextual"/>
        </w:rPr>
        <w:t>(1)    The areas of special flood hazard identified by the Federal Insurance Administration in a scientific and technical engineering report entitled “Flood Insurance Study for the Unincorporated Areas of Skagit County, Washington,” dated January 3, 1985, with accompanying flood insurance rate and floodway maps and subsequent revisions, is hereby adopted by reference and declared to be a part of this Chapter. The Flood Insurance Study is on file with Skagit County Planning and Development Services.</w:t>
      </w:r>
      <w:bookmarkStart w:id="9" w:name="14.34.060"/>
    </w:p>
    <w:p w14:paraId="1E309D31" w14:textId="77777777" w:rsidR="006F5EFD" w:rsidRDefault="006F5EFD" w:rsidP="008101B5">
      <w:pPr>
        <w:ind w:left="720"/>
        <w:rPr>
          <w:rFonts w:ascii="Arial" w:eastAsia="Calibri" w:hAnsi="Arial" w:cs="Arial"/>
          <w:b/>
          <w:bCs/>
          <w:kern w:val="2"/>
          <w:sz w:val="21"/>
          <w:szCs w:val="21"/>
          <w14:ligatures w14:val="standardContextual"/>
        </w:rPr>
      </w:pPr>
    </w:p>
    <w:p w14:paraId="7E3B4EAF" w14:textId="46D96CD2" w:rsidR="008101B5" w:rsidRPr="008101B5" w:rsidRDefault="008101B5" w:rsidP="008101B5">
      <w:pPr>
        <w:ind w:left="720"/>
        <w:rPr>
          <w:rFonts w:ascii="Arial" w:eastAsia="Calibri" w:hAnsi="Arial" w:cs="Arial"/>
          <w:b/>
          <w:bCs/>
          <w:kern w:val="2"/>
          <w:sz w:val="21"/>
          <w:szCs w:val="21"/>
          <w14:ligatures w14:val="standardContextual"/>
        </w:rPr>
      </w:pPr>
      <w:r w:rsidRPr="008101B5">
        <w:rPr>
          <w:rFonts w:ascii="Arial" w:eastAsia="Calibri" w:hAnsi="Arial" w:cs="Arial"/>
          <w:b/>
          <w:bCs/>
          <w:kern w:val="2"/>
          <w:sz w:val="21"/>
          <w:szCs w:val="21"/>
          <w14:ligatures w14:val="standardContextual"/>
        </w:rPr>
        <w:t>14.34.060</w:t>
      </w:r>
      <w:bookmarkEnd w:id="9"/>
      <w:r w:rsidRPr="008101B5">
        <w:rPr>
          <w:rFonts w:ascii="Arial" w:eastAsia="Calibri" w:hAnsi="Arial" w:cs="Arial"/>
          <w:b/>
          <w:bCs/>
          <w:kern w:val="2"/>
          <w:sz w:val="21"/>
          <w:szCs w:val="21"/>
          <w14:ligatures w14:val="standardContextual"/>
        </w:rPr>
        <w:t> Compliance.</w:t>
      </w:r>
    </w:p>
    <w:p w14:paraId="19FE1080" w14:textId="27CAA5CF" w:rsidR="006F5EFD"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Any construction, location, extension, conversion, or alteration of a structure or land identified in a special flood hazard area shall fully comply within the requirements of this Chapter, Chapter 86.16 RCW, and Chapter 173-158 WAC. (Ord. O20200003 (Att. A); Ord. O20110008 (part): Ord. O20070002 (part): Ord. 17938 Attch. F (part), 2000)</w:t>
      </w:r>
    </w:p>
    <w:p w14:paraId="15BB3A83" w14:textId="77777777" w:rsidR="008101B5" w:rsidRDefault="008101B5" w:rsidP="008101B5">
      <w:pPr>
        <w:ind w:left="720"/>
        <w:rPr>
          <w:rFonts w:ascii="Arial" w:eastAsia="Calibri" w:hAnsi="Arial" w:cs="Arial"/>
          <w:kern w:val="2"/>
          <w:sz w:val="21"/>
          <w:szCs w:val="21"/>
          <w14:ligatures w14:val="standardContextual"/>
        </w:rPr>
      </w:pPr>
    </w:p>
    <w:p w14:paraId="399C9119" w14:textId="77777777" w:rsidR="008101B5" w:rsidRPr="008101B5" w:rsidRDefault="008101B5" w:rsidP="008101B5">
      <w:pPr>
        <w:ind w:left="720"/>
        <w:rPr>
          <w:rFonts w:ascii="Arial" w:eastAsia="Calibri" w:hAnsi="Arial" w:cs="Arial"/>
          <w:b/>
          <w:bCs/>
          <w:kern w:val="2"/>
          <w:sz w:val="21"/>
          <w:szCs w:val="21"/>
          <w14:ligatures w14:val="standardContextual"/>
        </w:rPr>
      </w:pPr>
      <w:bookmarkStart w:id="10" w:name="14.34.100"/>
      <w:r w:rsidRPr="008101B5">
        <w:rPr>
          <w:rFonts w:ascii="Arial" w:eastAsia="Calibri" w:hAnsi="Arial" w:cs="Arial"/>
          <w:b/>
          <w:bCs/>
          <w:kern w:val="2"/>
          <w:sz w:val="21"/>
          <w:szCs w:val="21"/>
          <w14:ligatures w14:val="standardContextual"/>
        </w:rPr>
        <w:t>14.34.100</w:t>
      </w:r>
      <w:bookmarkEnd w:id="10"/>
      <w:r w:rsidRPr="008101B5">
        <w:rPr>
          <w:rFonts w:ascii="Arial" w:eastAsia="Calibri" w:hAnsi="Arial" w:cs="Arial"/>
          <w:b/>
          <w:bCs/>
          <w:kern w:val="2"/>
          <w:sz w:val="21"/>
          <w:szCs w:val="21"/>
          <w14:ligatures w14:val="standardContextual"/>
        </w:rPr>
        <w:t> Floodplain project permits.</w:t>
      </w:r>
    </w:p>
    <w:p w14:paraId="46773057" w14:textId="4AD8071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A floodplain project permit, processed per Chapter 14.06 SCC, shall be obtained prior to construction or development on any property within a special flood hazard area as established in SCC 14.34.050. The permit is required for all structures and development activities as defined in Chapter 14.04 SCC, as well as those activities listed in Subsection (1) of this Section that may or may not otherwise require a project permit.</w:t>
      </w:r>
    </w:p>
    <w:p w14:paraId="658665A6" w14:textId="7777777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(1)    Activities.</w:t>
      </w:r>
    </w:p>
    <w:p w14:paraId="6FF68EA8" w14:textId="7777777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(a)    Septic tanks and drain fields.</w:t>
      </w:r>
    </w:p>
    <w:p w14:paraId="60CBBED0" w14:textId="69642C8B"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(b)    Dumping or storage of hazardous waste.</w:t>
      </w:r>
    </w:p>
    <w:p w14:paraId="03640E1A" w14:textId="7EF8EF27"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(c)    Utility and road maintenance work not exempted pursuant to Subsection (2) of this Section.</w:t>
      </w:r>
    </w:p>
    <w:p w14:paraId="307DBB6F" w14:textId="7CCBE6E5"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(2)    Exemptions. The following activities are exempt from the requirement to obtain a floodplain project permit.</w:t>
      </w:r>
    </w:p>
    <w:p w14:paraId="628C6FCF" w14:textId="05498B86"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(a)    Routine maintenance of landscaping that does not involve grading, excavation, or filling.</w:t>
      </w:r>
    </w:p>
    <w:p w14:paraId="40AA33E9" w14:textId="461B253E"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(b)    Removal of noxious weeds and hazard trees and replacement of non-native vegetation with native vegetation, provided the applicant complies with Chapter 14.24 SCC, Critical Areas Ordinance.</w:t>
      </w:r>
    </w:p>
    <w:p w14:paraId="5C965812" w14:textId="1C49E2FB"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(c)    Normal maintenance of structures, such as re-roofing and replacing siding, provided such work does not require a building permit and does not qualify as a substantial improvement.</w:t>
      </w:r>
    </w:p>
    <w:p w14:paraId="0EBD8FFF" w14:textId="313C3293"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    Normal maintenance of utilities (as utilities are defined in Chapter 14.04 SCC) and facilities, such as replacing downed power lines and repair or replacement of underground facilities; provided, that all native vegetation disturbed by the maintenance activity is restored; and provided further, that this exemption does not apply to new construction or to an expansion of utility facilities.</w:t>
      </w:r>
    </w:p>
    <w:p w14:paraId="1949DADE" w14:textId="1430A5D0"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(d)    Normal street and road maintenance, including filling potholes, repaving, and installing signs and traffic signals, but does not include expansion of gravel or paved areas.</w:t>
      </w:r>
    </w:p>
    <w:p w14:paraId="415E3716" w14:textId="65437338"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(e)    Normal maintenance of a levee or other flood control facility prescribed in the operations and maintenance plan for the levee or flood control facility.</w:t>
      </w:r>
    </w:p>
    <w:p w14:paraId="567428EC" w14:textId="23F3DA1E" w:rsidR="008101B5" w:rsidRP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(f)    Planting, harvesting, livestock management, and other normal farm or agricultural practices and activities, other than structures and filling for structural support; provided, that compliance with Chapter 14.24 SCC, Critical Areas Ordinance, is met.</w:t>
      </w:r>
    </w:p>
    <w:p w14:paraId="56357B32" w14:textId="79DE2BF4" w:rsidR="008101B5" w:rsidRDefault="008101B5" w:rsidP="008101B5">
      <w:pPr>
        <w:ind w:left="720"/>
        <w:rPr>
          <w:rFonts w:ascii="Arial" w:eastAsia="Calibri" w:hAnsi="Arial" w:cs="Arial"/>
          <w:kern w:val="2"/>
          <w:sz w:val="21"/>
          <w:szCs w:val="21"/>
          <w14:ligatures w14:val="standardContextual"/>
        </w:rPr>
      </w:pPr>
      <w:r w:rsidRPr="008101B5">
        <w:rPr>
          <w:rFonts w:ascii="Arial" w:eastAsia="Calibri" w:hAnsi="Arial" w:cs="Arial"/>
          <w:kern w:val="2"/>
          <w:sz w:val="21"/>
          <w:szCs w:val="21"/>
          <w14:ligatures w14:val="standardContextual"/>
        </w:rPr>
        <w:t>(g)    The lawful operation and maintenance of public and private diking and drainage systems which protect life and property along the Skagit and Samish Rivers and tidal estuaries in Skagit County. (Ord. O20200003 (Att. A); Ord. O20110008 (part): Ord. O20070002 (part): Ord. 17938 Attch. F (part), 2000)</w:t>
      </w:r>
    </w:p>
    <w:p w14:paraId="1E536A88" w14:textId="77777777" w:rsidR="00745875" w:rsidRDefault="00745875" w:rsidP="008101B5">
      <w:pPr>
        <w:ind w:left="720"/>
        <w:rPr>
          <w:rFonts w:ascii="Arial" w:eastAsia="Calibri" w:hAnsi="Arial" w:cs="Arial"/>
          <w:kern w:val="2"/>
          <w:sz w:val="21"/>
          <w:szCs w:val="21"/>
          <w14:ligatures w14:val="standardContextual"/>
        </w:rPr>
      </w:pPr>
    </w:p>
    <w:p w14:paraId="56B0421E" w14:textId="77777777" w:rsidR="00B37F9C" w:rsidRDefault="00B37F9C" w:rsidP="00B37F9C">
      <w:pPr>
        <w:ind w:left="720"/>
        <w:rPr>
          <w:rFonts w:ascii="Arial" w:eastAsia="Calibri" w:hAnsi="Arial" w:cs="Arial"/>
          <w:b/>
          <w:bCs/>
          <w:kern w:val="2"/>
          <w:sz w:val="21"/>
          <w:szCs w:val="21"/>
          <w14:ligatures w14:val="standardContextual"/>
        </w:rPr>
      </w:pPr>
      <w:r w:rsidRPr="005D7701">
        <w:rPr>
          <w:rFonts w:ascii="Arial" w:eastAsia="Calibri" w:hAnsi="Arial" w:cs="Arial"/>
          <w:b/>
          <w:bCs/>
          <w:kern w:val="2"/>
          <w:sz w:val="21"/>
          <w:szCs w:val="21"/>
          <w14:ligatures w14:val="standardContextual"/>
        </w:rPr>
        <w:t>14.34.190 Standards for development activities in floodways.</w:t>
      </w:r>
    </w:p>
    <w:p w14:paraId="36641B3B" w14:textId="74570EDC" w:rsidR="007D6521" w:rsidRPr="007D6521" w:rsidRDefault="007D6521" w:rsidP="007D6521">
      <w:pPr>
        <w:ind w:left="720"/>
        <w:rPr>
          <w:rFonts w:ascii="Arial" w:eastAsia="Calibri" w:hAnsi="Arial" w:cs="Arial"/>
          <w:kern w:val="2"/>
          <w:sz w:val="21"/>
          <w:szCs w:val="21"/>
          <w14:ligatures w14:val="standardContextual"/>
        </w:rPr>
      </w:pPr>
      <w:r w:rsidRPr="007D6521">
        <w:rPr>
          <w:rFonts w:ascii="Arial" w:eastAsia="Calibri" w:hAnsi="Arial" w:cs="Arial"/>
          <w:kern w:val="2"/>
          <w:sz w:val="21"/>
          <w:szCs w:val="21"/>
          <w14:ligatures w14:val="standardContextual"/>
        </w:rPr>
        <w:t xml:space="preserve">Located within areas of special flood hazard established in SCC 14.34.050 are areas designated as floodways. Since the floodway is an extremely hazardous area due to the </w:t>
      </w:r>
      <w:r w:rsidRPr="007D6521">
        <w:rPr>
          <w:rFonts w:ascii="Arial" w:eastAsia="Calibri" w:hAnsi="Arial" w:cs="Arial"/>
          <w:kern w:val="2"/>
          <w:sz w:val="21"/>
          <w:szCs w:val="21"/>
          <w14:ligatures w14:val="standardContextual"/>
        </w:rPr>
        <w:lastRenderedPageBreak/>
        <w:t>velocity of floodwater that carries debris, potential projectiles, and erosion potential, the following provisions apply:</w:t>
      </w:r>
    </w:p>
    <w:p w14:paraId="2E450ACE" w14:textId="27D13BF3" w:rsidR="007D6521" w:rsidRDefault="007D6521" w:rsidP="00B37F9C">
      <w:pPr>
        <w:ind w:left="720"/>
        <w:rPr>
          <w:rFonts w:ascii="Arial" w:eastAsia="Calibri" w:hAnsi="Arial" w:cs="Arial"/>
          <w:kern w:val="2"/>
          <w:sz w:val="21"/>
          <w:szCs w:val="21"/>
          <w14:ligatures w14:val="standardContextual"/>
        </w:rPr>
      </w:pPr>
      <w:r w:rsidRPr="007D6521">
        <w:rPr>
          <w:rFonts w:ascii="Arial" w:eastAsia="Calibri" w:hAnsi="Arial" w:cs="Arial"/>
          <w:kern w:val="2"/>
          <w:sz w:val="21"/>
          <w:szCs w:val="21"/>
          <w14:ligatures w14:val="standardContextual"/>
        </w:rPr>
        <w:t>(1)    Prohibit encroachments including fill, new construction, substantial improvements, and other development, unless certification by a registered professional engineer licensed in the State of Washington is provided demonstrating, through hydrologic and hydraulic analyses performed in accordance with standard engineering practice as well as the “Procedures for No-Rise Certification” as published by FEMA, that the proposed encroachment would not result in any increase in flood levels during the occurrence of the base flood discharge. Additionally, Skagit County reserves the right to have this analysis reviewed by a qualified third party to be selected by the County. The cost of such review, if any, shall be the responsibility of the applicant.</w:t>
      </w:r>
    </w:p>
    <w:p w14:paraId="1B101A27" w14:textId="77777777" w:rsidR="006F5EFD" w:rsidRDefault="006F5EFD" w:rsidP="007D6521">
      <w:pPr>
        <w:rPr>
          <w:rFonts w:ascii="Arial" w:eastAsia="Calibri" w:hAnsi="Arial" w:cs="Arial"/>
          <w:b/>
          <w:bCs/>
          <w:kern w:val="2"/>
          <w:sz w:val="21"/>
          <w:szCs w:val="21"/>
          <w14:ligatures w14:val="standardContextual"/>
        </w:rPr>
      </w:pPr>
    </w:p>
    <w:p w14:paraId="5EAB1711" w14:textId="42CBAF47" w:rsidR="00745875" w:rsidRPr="008101B5" w:rsidRDefault="00745875" w:rsidP="008101B5">
      <w:pPr>
        <w:ind w:left="720"/>
        <w:rPr>
          <w:rFonts w:ascii="Arial" w:eastAsia="Calibri" w:hAnsi="Arial" w:cs="Arial"/>
          <w:b/>
          <w:bCs/>
          <w:kern w:val="2"/>
          <w:sz w:val="21"/>
          <w:szCs w:val="21"/>
          <w14:ligatures w14:val="standardContextual"/>
        </w:rPr>
      </w:pPr>
      <w:r w:rsidRPr="00745875">
        <w:rPr>
          <w:rFonts w:ascii="Arial" w:eastAsia="Calibri" w:hAnsi="Arial" w:cs="Arial"/>
          <w:b/>
          <w:bCs/>
          <w:kern w:val="2"/>
          <w:sz w:val="21"/>
          <w:szCs w:val="21"/>
          <w14:ligatures w14:val="standardContextual"/>
        </w:rPr>
        <w:t>Skagit County Code Chapter 14.24 Critical Areas Ordinance</w:t>
      </w:r>
    </w:p>
    <w:p w14:paraId="06CE18EC" w14:textId="04551CE8" w:rsidR="008101B5" w:rsidRDefault="008101B5" w:rsidP="00AE3B14">
      <w:pPr>
        <w:ind w:left="720"/>
        <w:rPr>
          <w:rFonts w:ascii="Arial" w:eastAsia="Calibri" w:hAnsi="Arial" w:cs="Arial"/>
          <w:kern w:val="2"/>
          <w:sz w:val="21"/>
          <w:szCs w:val="21"/>
          <w14:ligatures w14:val="standardContextual"/>
        </w:rPr>
      </w:pPr>
    </w:p>
    <w:p w14:paraId="30F7D992" w14:textId="77777777" w:rsidR="00B37F9C" w:rsidRPr="00B37F9C" w:rsidRDefault="00B37F9C" w:rsidP="00B37F9C">
      <w:pPr>
        <w:ind w:left="720"/>
        <w:rPr>
          <w:rFonts w:ascii="Arial" w:eastAsia="Calibri" w:hAnsi="Arial" w:cs="Arial"/>
          <w:b/>
          <w:bCs/>
          <w:kern w:val="2"/>
          <w:sz w:val="21"/>
          <w:szCs w:val="21"/>
          <w14:ligatures w14:val="standardContextual"/>
        </w:rPr>
      </w:pPr>
      <w:bookmarkStart w:id="11" w:name="14.24.020"/>
      <w:r w:rsidRPr="00B37F9C">
        <w:rPr>
          <w:rFonts w:ascii="Arial" w:eastAsia="Calibri" w:hAnsi="Arial" w:cs="Arial"/>
          <w:b/>
          <w:bCs/>
          <w:kern w:val="2"/>
          <w:sz w:val="21"/>
          <w:szCs w:val="21"/>
          <w14:ligatures w14:val="standardContextual"/>
        </w:rPr>
        <w:t>14.24.020</w:t>
      </w:r>
      <w:bookmarkEnd w:id="11"/>
      <w:r w:rsidRPr="00B37F9C">
        <w:rPr>
          <w:rFonts w:ascii="Arial" w:eastAsia="Calibri" w:hAnsi="Arial" w:cs="Arial"/>
          <w:b/>
          <w:bCs/>
          <w:kern w:val="2"/>
          <w:sz w:val="21"/>
          <w:szCs w:val="21"/>
          <w14:ligatures w14:val="standardContextual"/>
        </w:rPr>
        <w:t> Title and purpose.</w:t>
      </w:r>
    </w:p>
    <w:p w14:paraId="2F6274E8" w14:textId="2710DB13" w:rsidR="00B37F9C" w:rsidRP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This Chapter shall be known as the Critical Areas Ordinance (CAO) of Skagit County, Washington, and is adopted to assist in conserving the value of property, safeguarding the public welfare and providing protection for the following critical areas:</w:t>
      </w:r>
    </w:p>
    <w:p w14:paraId="6F2BAAF7" w14:textId="731ACCDB" w:rsidR="00B37F9C" w:rsidRP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(1)    Wetlands. Wetlands serve many important ecological and environmental functions and help to protect public health, safety and welfare by providing flood storage and conveyance and erosion control, while also providing fish and wildlife habitat, recreation, water quality protection, water storage, education, scientific research opportunities and other public benefits. It is the purpose of this Chapter to protect these functions and values.</w:t>
      </w:r>
    </w:p>
    <w:p w14:paraId="794AB8E4" w14:textId="7092AF4B" w:rsid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(2)    Frequently Flooded Areas. It is the purpose of this Chapter to promote the public health, safety, and general welfare, and to minimize public and private losses due to flood conditions in specific areas according to the provisions established under Chapter 14.34 SCC (Flood Damage Prevention).</w:t>
      </w:r>
    </w:p>
    <w:p w14:paraId="4B589D86" w14:textId="77777777" w:rsidR="00B37F9C" w:rsidRDefault="00B37F9C" w:rsidP="00B37F9C">
      <w:pPr>
        <w:ind w:left="720"/>
        <w:rPr>
          <w:rFonts w:ascii="Arial" w:eastAsia="Calibri" w:hAnsi="Arial" w:cs="Arial"/>
          <w:kern w:val="2"/>
          <w:sz w:val="21"/>
          <w:szCs w:val="21"/>
          <w14:ligatures w14:val="standardContextual"/>
        </w:rPr>
      </w:pPr>
    </w:p>
    <w:p w14:paraId="38C0D4E0" w14:textId="77777777" w:rsidR="00B37F9C" w:rsidRPr="00B37F9C" w:rsidRDefault="00B37F9C" w:rsidP="00B37F9C">
      <w:pPr>
        <w:ind w:left="720"/>
        <w:rPr>
          <w:rFonts w:ascii="Arial" w:eastAsia="Calibri" w:hAnsi="Arial" w:cs="Arial"/>
          <w:b/>
          <w:bCs/>
          <w:kern w:val="2"/>
          <w:sz w:val="21"/>
          <w:szCs w:val="21"/>
          <w14:ligatures w14:val="standardContextual"/>
        </w:rPr>
      </w:pPr>
      <w:bookmarkStart w:id="12" w:name="14.24.050"/>
      <w:r w:rsidRPr="00B37F9C">
        <w:rPr>
          <w:rFonts w:ascii="Arial" w:eastAsia="Calibri" w:hAnsi="Arial" w:cs="Arial"/>
          <w:b/>
          <w:bCs/>
          <w:kern w:val="2"/>
          <w:sz w:val="21"/>
          <w:szCs w:val="21"/>
          <w14:ligatures w14:val="standardContextual"/>
        </w:rPr>
        <w:t>14.24.050</w:t>
      </w:r>
      <w:bookmarkEnd w:id="12"/>
      <w:r w:rsidRPr="00B37F9C">
        <w:rPr>
          <w:rFonts w:ascii="Arial" w:eastAsia="Calibri" w:hAnsi="Arial" w:cs="Arial"/>
          <w:b/>
          <w:bCs/>
          <w:kern w:val="2"/>
          <w:sz w:val="21"/>
          <w:szCs w:val="21"/>
          <w14:ligatures w14:val="standardContextual"/>
        </w:rPr>
        <w:t> Resource information and maps.</w:t>
      </w:r>
    </w:p>
    <w:p w14:paraId="58B371AF" w14:textId="108A1435" w:rsidR="00B37F9C" w:rsidRP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(1)    With the exception of the Flood Insurance Rate Map used to designate certain frequently flooded areas, the Skagit County Final Shoreline Area Designation Map (5/83 or as revised) and maps of flow-sensitive basins prepared by the Director pursuant to SCC 14.24.370, Skagit County’s critical areas maps are provided only as a general guide to alert the user to the possible distribution, location and extent of critical areas. Map identification of critical areas provides only approximate boundaries and locations in Skagit County. The actual locations and boundaries of critical areas, as well as their quality and quantity, shall be based upon the presence of the features applicable to each critical areas element in this Chapter. Maps shall not be considered a regulatory standard or substitute for site-specific assessments. The application of definitions, methodologies and performance standards pursuant to the site assessment requirements provided in this Chapter is the controlling factor in determining the actual presence and extent of critical areas.</w:t>
      </w:r>
    </w:p>
    <w:p w14:paraId="771D3E62" w14:textId="6AF0E914" w:rsidR="00B37F9C" w:rsidRDefault="00B37F9C" w:rsidP="00B37F9C">
      <w:pPr>
        <w:ind w:left="720"/>
        <w:rPr>
          <w:rFonts w:ascii="Arial" w:eastAsia="Calibri" w:hAnsi="Arial" w:cs="Arial"/>
          <w:kern w:val="2"/>
          <w:sz w:val="21"/>
          <w:szCs w:val="21"/>
          <w14:ligatures w14:val="standardContextual"/>
        </w:rPr>
      </w:pPr>
      <w:r w:rsidRPr="00B37F9C">
        <w:rPr>
          <w:rFonts w:ascii="Arial" w:eastAsia="Calibri" w:hAnsi="Arial" w:cs="Arial"/>
          <w:kern w:val="2"/>
          <w:sz w:val="21"/>
          <w:szCs w:val="21"/>
          <w14:ligatures w14:val="standardContextual"/>
        </w:rPr>
        <w:t>(2)    Skagit County will utilize data from natural resource agencies as a source of best available science (BAS) to develop critical areas maps. Maps will be updated when new data becomes available from resource agencies. (Ord. O20080014 (part))</w:t>
      </w:r>
    </w:p>
    <w:p w14:paraId="49B11805" w14:textId="77777777" w:rsidR="006F5EFD" w:rsidRDefault="006F5EFD" w:rsidP="00B37F9C">
      <w:pPr>
        <w:ind w:left="720"/>
        <w:rPr>
          <w:rFonts w:ascii="Arial" w:eastAsia="Calibri" w:hAnsi="Arial" w:cs="Arial"/>
          <w:kern w:val="2"/>
          <w:sz w:val="21"/>
          <w:szCs w:val="21"/>
          <w14:ligatures w14:val="standardContextual"/>
        </w:rPr>
      </w:pPr>
    </w:p>
    <w:p w14:paraId="36439356" w14:textId="77777777" w:rsidR="006F5EFD" w:rsidRPr="006F5EFD" w:rsidRDefault="006F5EFD" w:rsidP="006F5EFD">
      <w:pPr>
        <w:ind w:left="720"/>
        <w:rPr>
          <w:rFonts w:ascii="Arial" w:eastAsia="Calibri" w:hAnsi="Arial" w:cs="Arial"/>
          <w:b/>
          <w:bCs/>
          <w:kern w:val="2"/>
          <w:sz w:val="21"/>
          <w:szCs w:val="21"/>
          <w14:ligatures w14:val="standardContextual"/>
        </w:rPr>
      </w:pPr>
      <w:bookmarkStart w:id="13" w:name="14.24.060"/>
      <w:r w:rsidRPr="006F5EFD">
        <w:rPr>
          <w:rFonts w:ascii="Arial" w:eastAsia="Calibri" w:hAnsi="Arial" w:cs="Arial"/>
          <w:b/>
          <w:bCs/>
          <w:kern w:val="2"/>
          <w:sz w:val="21"/>
          <w:szCs w:val="21"/>
          <w14:ligatures w14:val="standardContextual"/>
        </w:rPr>
        <w:t>14.24.060</w:t>
      </w:r>
      <w:bookmarkEnd w:id="13"/>
      <w:r w:rsidRPr="006F5EFD">
        <w:rPr>
          <w:rFonts w:ascii="Arial" w:eastAsia="Calibri" w:hAnsi="Arial" w:cs="Arial"/>
          <w:b/>
          <w:bCs/>
          <w:kern w:val="2"/>
          <w:sz w:val="21"/>
          <w:szCs w:val="21"/>
          <w14:ligatures w14:val="standardContextual"/>
        </w:rPr>
        <w:t> Authorizations required.</w:t>
      </w:r>
    </w:p>
    <w:p w14:paraId="59780F06" w14:textId="30A19523" w:rsidR="006F5EFD" w:rsidRPr="006F5EFD" w:rsidRDefault="006F5EFD" w:rsidP="006F5EFD">
      <w:pPr>
        <w:ind w:left="720"/>
        <w:rPr>
          <w:rFonts w:ascii="Arial" w:eastAsia="Calibri" w:hAnsi="Arial" w:cs="Arial"/>
          <w:kern w:val="2"/>
          <w:sz w:val="21"/>
          <w:szCs w:val="21"/>
          <w14:ligatures w14:val="standardContextual"/>
        </w:rPr>
      </w:pPr>
      <w:r w:rsidRPr="006F5EFD">
        <w:rPr>
          <w:rFonts w:ascii="Arial" w:eastAsia="Calibri" w:hAnsi="Arial" w:cs="Arial"/>
          <w:kern w:val="2"/>
          <w:sz w:val="21"/>
          <w:szCs w:val="21"/>
          <w14:ligatures w14:val="standardContextual"/>
        </w:rPr>
        <w:t xml:space="preserve">With the exception of activities identified as allowed without standard review under SCC 14.24.070, any land use activity that can impair the functions and values of critical areas or their buffers, including suspect or known geologically hazardous areas, through a development activity or by disturbance of the soil or water, and/or by removal of, or damage to, existing vegetation, shall require critical areas review and written authorization pursuant to this Chapter. Authorizations required under this Chapter overlay other permit and approval requirements of the Skagit County Code. Regardless of whether a County project permit or approval is required, any proposed alteration that can </w:t>
      </w:r>
      <w:r w:rsidRPr="006F5EFD">
        <w:rPr>
          <w:rFonts w:ascii="Arial" w:eastAsia="Calibri" w:hAnsi="Arial" w:cs="Arial"/>
          <w:kern w:val="2"/>
          <w:sz w:val="21"/>
          <w:szCs w:val="21"/>
          <w14:ligatures w14:val="standardContextual"/>
        </w:rPr>
        <w:lastRenderedPageBreak/>
        <w:t>adversely affect a critical area or its standard buffer must comply with the substantive and procedural requirements of this Chapter. Critical areas review pursuant to this Chapter shall be conducted as part of the underlying permit or approval, where applicable. It is the responsibility of the landowner, or designee, who conducts or proposes to undertake land use activities that can adversely impact critical areas or their buffers to obtain County authorization prior to commencing such activities.</w:t>
      </w:r>
    </w:p>
    <w:p w14:paraId="74B900E9" w14:textId="77777777" w:rsidR="006F5EFD" w:rsidRPr="00B37F9C" w:rsidRDefault="006F5EFD" w:rsidP="00B37F9C">
      <w:pPr>
        <w:ind w:left="720"/>
        <w:rPr>
          <w:rFonts w:ascii="Arial" w:eastAsia="Calibri" w:hAnsi="Arial" w:cs="Arial"/>
          <w:kern w:val="2"/>
          <w:sz w:val="21"/>
          <w:szCs w:val="21"/>
          <w14:ligatures w14:val="standardContextual"/>
        </w:rPr>
      </w:pPr>
    </w:p>
    <w:p w14:paraId="11E18FBD" w14:textId="77777777" w:rsidR="00B37F9C" w:rsidRPr="00B37F9C" w:rsidRDefault="00B37F9C" w:rsidP="00B37F9C">
      <w:pPr>
        <w:ind w:left="720"/>
        <w:rPr>
          <w:rFonts w:ascii="Arial" w:eastAsia="Calibri" w:hAnsi="Arial" w:cs="Arial"/>
          <w:kern w:val="2"/>
          <w:sz w:val="21"/>
          <w:szCs w:val="21"/>
          <w14:ligatures w14:val="standardContextual"/>
        </w:rPr>
      </w:pPr>
    </w:p>
    <w:p w14:paraId="0E9410DD" w14:textId="77777777" w:rsidR="00B37F9C" w:rsidRPr="00AE3B14" w:rsidRDefault="00B37F9C" w:rsidP="00AE3B14">
      <w:pPr>
        <w:ind w:left="720"/>
        <w:rPr>
          <w:rFonts w:ascii="Arial" w:eastAsia="Calibri" w:hAnsi="Arial" w:cs="Arial"/>
          <w:kern w:val="2"/>
          <w:sz w:val="21"/>
          <w:szCs w:val="21"/>
          <w14:ligatures w14:val="standardContextual"/>
        </w:rPr>
      </w:pPr>
    </w:p>
    <w:bookmarkEnd w:id="5"/>
    <w:p w14:paraId="1500EB1F" w14:textId="77777777" w:rsidR="008101B5" w:rsidRPr="008101B5" w:rsidRDefault="008101B5" w:rsidP="008101B5">
      <w:pPr>
        <w:rPr>
          <w:rFonts w:ascii="Arial" w:eastAsia="Calibri" w:hAnsi="Arial" w:cs="Arial"/>
          <w:kern w:val="2"/>
          <w:sz w:val="21"/>
          <w:szCs w:val="21"/>
          <w14:ligatures w14:val="standardContextual"/>
        </w:rPr>
      </w:pPr>
    </w:p>
    <w:p w14:paraId="433BE77D" w14:textId="77777777" w:rsidR="00421EFD" w:rsidRPr="00DA20E8" w:rsidRDefault="00421EFD" w:rsidP="00421EFD">
      <w:pPr>
        <w:ind w:left="720"/>
        <w:rPr>
          <w:rFonts w:ascii="Arial" w:eastAsia="Calibri" w:hAnsi="Arial" w:cs="Arial"/>
          <w:kern w:val="2"/>
          <w:sz w:val="21"/>
          <w:szCs w:val="21"/>
          <w14:ligatures w14:val="standardContextual"/>
        </w:rPr>
      </w:pPr>
    </w:p>
    <w:p w14:paraId="6C2C7382" w14:textId="77777777" w:rsidR="00421EFD" w:rsidRPr="008940AE" w:rsidRDefault="00421EFD" w:rsidP="00421EFD">
      <w:pPr>
        <w:rPr>
          <w:rFonts w:ascii="Arial" w:eastAsia="Calibri" w:hAnsi="Arial" w:cs="Arial"/>
          <w:kern w:val="2"/>
          <w:sz w:val="21"/>
          <w:szCs w:val="21"/>
          <w14:ligatures w14:val="standardContextual"/>
        </w:rPr>
      </w:pPr>
    </w:p>
    <w:p w14:paraId="00583EE9" w14:textId="77777777" w:rsidR="00421EFD" w:rsidRDefault="00421EFD" w:rsidP="00421EFD">
      <w:pPr>
        <w:spacing w:after="200" w:line="276" w:lineRule="auto"/>
        <w:rPr>
          <w:rFonts w:ascii="Arial" w:hAnsi="Arial" w:cs="Arial"/>
          <w:sz w:val="21"/>
          <w:szCs w:val="21"/>
        </w:rPr>
      </w:pPr>
      <w:r>
        <w:rPr>
          <w:rFonts w:ascii="Arial" w:hAnsi="Arial" w:cs="Arial"/>
          <w:sz w:val="21"/>
          <w:szCs w:val="21"/>
        </w:rPr>
        <w:br w:type="page"/>
      </w:r>
    </w:p>
    <w:p w14:paraId="0D379ACA" w14:textId="77777777" w:rsidR="00EC692F" w:rsidRDefault="00421EFD" w:rsidP="00EC692F">
      <w:pPr>
        <w:pStyle w:val="Heading1"/>
        <w:spacing w:after="0"/>
      </w:pPr>
      <w:bookmarkStart w:id="14" w:name="_Toc200983241"/>
      <w:r>
        <w:lastRenderedPageBreak/>
        <w:t>GENERAL INVESTIGATIVE ANALYSIS</w:t>
      </w:r>
      <w:bookmarkEnd w:id="14"/>
      <w:r>
        <w:t xml:space="preserve"> </w:t>
      </w:r>
    </w:p>
    <w:p w14:paraId="4D71E5DF" w14:textId="790C642E" w:rsidR="00421EFD" w:rsidRPr="00673D29" w:rsidRDefault="00421EFD" w:rsidP="00421EFD">
      <w:pPr>
        <w:pStyle w:val="Heading1"/>
      </w:pPr>
      <w:bookmarkStart w:id="15" w:name="_Toc200983242"/>
      <w:r>
        <w:t>AND</w:t>
      </w:r>
      <w:r w:rsidRPr="4DC067AC">
        <w:t xml:space="preserve"> FINDINGS</w:t>
      </w:r>
      <w:r w:rsidR="00BA2D68">
        <w:t xml:space="preserve"> LEADING TO ENFORCEM</w:t>
      </w:r>
      <w:r w:rsidR="00EC692F">
        <w:t>E</w:t>
      </w:r>
      <w:r w:rsidR="00BA2D68">
        <w:t>NT ACTION</w:t>
      </w:r>
      <w:bookmarkEnd w:id="15"/>
    </w:p>
    <w:p w14:paraId="258C7CF9" w14:textId="77777777" w:rsidR="00421EFD" w:rsidRDefault="00421EFD" w:rsidP="00421EFD">
      <w:pPr>
        <w:rPr>
          <w:rFonts w:ascii="Arial" w:hAnsi="Arial" w:cs="Arial"/>
          <w:sz w:val="21"/>
          <w:szCs w:val="21"/>
        </w:rPr>
      </w:pPr>
    </w:p>
    <w:p w14:paraId="19A31195" w14:textId="77777777" w:rsidR="00421EFD" w:rsidRDefault="00421EFD" w:rsidP="00421EFD">
      <w:pPr>
        <w:rPr>
          <w:rFonts w:ascii="Arial" w:hAnsi="Arial" w:cs="Arial"/>
          <w:sz w:val="21"/>
          <w:szCs w:val="21"/>
        </w:rPr>
      </w:pPr>
    </w:p>
    <w:p w14:paraId="1FE652A7" w14:textId="77777777" w:rsidR="00421EFD" w:rsidRDefault="00421EFD" w:rsidP="00421EFD">
      <w:pPr>
        <w:rPr>
          <w:rFonts w:ascii="Arial" w:hAnsi="Arial" w:cs="Arial"/>
          <w:sz w:val="21"/>
          <w:szCs w:val="21"/>
        </w:rPr>
      </w:pPr>
    </w:p>
    <w:p w14:paraId="61FD9C1E" w14:textId="03083AD1" w:rsidR="00421EFD" w:rsidRDefault="000F29B9" w:rsidP="00B06391">
      <w:pPr>
        <w:pStyle w:val="Heading2"/>
      </w:pPr>
      <w:bookmarkStart w:id="16" w:name="_Toc200983243"/>
      <w:r>
        <w:t>FACTS</w:t>
      </w:r>
      <w:r w:rsidR="00204999">
        <w:t xml:space="preserve"> &amp; BACKGROUND</w:t>
      </w:r>
      <w:bookmarkEnd w:id="16"/>
    </w:p>
    <w:p w14:paraId="7E007075" w14:textId="03088BC6" w:rsidR="00E868D5" w:rsidRDefault="00E868D5" w:rsidP="00E868D5">
      <w:r>
        <w:t>The parcels listed at the beginning of this report are cumulatively referenced in this report as being the former home of ‘Arts Auto Wrecking’, which was a business established in the 1950’s. Art, and his subsequent heirs ran the wrecking yard until the</w:t>
      </w:r>
      <w:r w:rsidR="0008731B">
        <w:t>y shut the</w:t>
      </w:r>
      <w:r>
        <w:t xml:space="preserve"> business down</w:t>
      </w:r>
      <w:r w:rsidR="002E2DF1">
        <w:t xml:space="preserve"> at the end of 2016.</w:t>
      </w:r>
    </w:p>
    <w:p w14:paraId="3C8F0AAF" w14:textId="77777777" w:rsidR="009F2F80" w:rsidRDefault="009F2F80" w:rsidP="00E868D5"/>
    <w:p w14:paraId="5EFA35E6" w14:textId="12D58D67" w:rsidR="009F2F80" w:rsidRDefault="009F2F80" w:rsidP="00E868D5">
      <w:r>
        <w:t xml:space="preserve">These properties are in a designated Floodway, and have been subjected to major flooding over the years. </w:t>
      </w:r>
      <w:r w:rsidR="0008731B">
        <w:t xml:space="preserve">The environmental damage done by 100’s of submerged junk vehicles can only be imagined. </w:t>
      </w:r>
      <w:r>
        <w:t>Only the northern portion of parcel P37600 is out of the designated Floodway, but still remains in the Special Flood Hazard Area designated as A10 on the FEMA FIRM panels.</w:t>
      </w:r>
    </w:p>
    <w:p w14:paraId="2C0E00F8" w14:textId="77777777" w:rsidR="002E2DF1" w:rsidRDefault="002E2DF1" w:rsidP="00E868D5"/>
    <w:p w14:paraId="5A8A4673" w14:textId="76A7EC4A" w:rsidR="009F2F80" w:rsidRDefault="002E2DF1" w:rsidP="00E868D5">
      <w:r>
        <w:t>The propert</w:t>
      </w:r>
      <w:r w:rsidR="00BA646C">
        <w:t>ies</w:t>
      </w:r>
      <w:r>
        <w:t xml:space="preserve"> w</w:t>
      </w:r>
      <w:r w:rsidR="00BA646C">
        <w:t>ere</w:t>
      </w:r>
      <w:r>
        <w:t xml:space="preserve"> included in the Comprehensive plan adopted in July of 2000. Five of the six parcels were zoned as Ag-NRL, with only P37600 being designated as Rural Business &amp; Ag-NRL. Rural Business is the zoning designation given to pre-existing non-conforming businesses per SCC 14.16.880. SCC 14.16.880(5) states if a</w:t>
      </w:r>
      <w:r w:rsidR="0008731B">
        <w:t xml:space="preserve"> non-conforming</w:t>
      </w:r>
      <w:r>
        <w:t xml:space="preserve"> land use ceases for a period of 1 year or more, the land</w:t>
      </w:r>
      <w:r w:rsidR="009F2F80">
        <w:t xml:space="preserve"> shall thereafter be in conformity in the zoning district in which it is located. Aerial Photography from 2017 thru 2021 show the wrecking yard was no longer in business, and the land was now overgrown.</w:t>
      </w:r>
    </w:p>
    <w:p w14:paraId="540A2393" w14:textId="77777777" w:rsidR="009F2F80" w:rsidRDefault="009F2F80" w:rsidP="00E868D5"/>
    <w:p w14:paraId="54338BDC" w14:textId="7281BCE5" w:rsidR="002E2DF1" w:rsidRDefault="009F2F80" w:rsidP="00E868D5">
      <w:r>
        <w:t>The property was purchased by the Kasko’s in April of 2022. Kask</w:t>
      </w:r>
      <w:r w:rsidR="0008731B">
        <w:t>o announced his intention to resurrect ‘Arts Auto Wrecking’, even adopting the former name. This brought an action from Skagit County, who determined the use was abandoned. Mr. Kasko appealed that</w:t>
      </w:r>
      <w:r w:rsidR="00822CFB">
        <w:t xml:space="preserve"> determination</w:t>
      </w:r>
      <w:r w:rsidR="0008731B">
        <w:t xml:space="preserve"> to the Hearing Examiner, who affirmed Skagit County’s </w:t>
      </w:r>
      <w:r w:rsidR="00822CFB">
        <w:t>determination</w:t>
      </w:r>
      <w:r w:rsidR="0008731B">
        <w:t>. That decision was appealed to the Board of County Commissioners, who affirmed the Hearing Examiner decision. It is currently being appealed in Snohomish County Superior Court.</w:t>
      </w:r>
      <w:r w:rsidR="00BA646C">
        <w:t xml:space="preserve"> This is not the issue currently being brought before the Hearing Examiner, but is offered as to the background of the property since the Kasko’s ownership.</w:t>
      </w:r>
    </w:p>
    <w:p w14:paraId="62B87791" w14:textId="77777777" w:rsidR="0008731B" w:rsidRDefault="0008731B" w:rsidP="00E868D5"/>
    <w:p w14:paraId="15448206" w14:textId="7E1C4AAD" w:rsidR="0008731B" w:rsidRDefault="0008731B" w:rsidP="00E868D5">
      <w:r>
        <w:t xml:space="preserve">During this time, Kasko continues to bring vehicles to the property, and asserts he has pre-existing non-conforming </w:t>
      </w:r>
      <w:r w:rsidR="00AE09A1">
        <w:t>standing</w:t>
      </w:r>
      <w:r>
        <w:t xml:space="preserve"> to do so.</w:t>
      </w:r>
    </w:p>
    <w:p w14:paraId="69DE74E1" w14:textId="77777777" w:rsidR="0008731B" w:rsidRDefault="0008731B" w:rsidP="00E868D5"/>
    <w:p w14:paraId="06A3411D" w14:textId="713BF3ED" w:rsidR="00AE09A1" w:rsidRDefault="00AE09A1" w:rsidP="00E868D5">
      <w:r>
        <w:t>On 1-14-2025, the Code Compliance office received a ‘Request for Investigation’</w:t>
      </w:r>
      <w:r w:rsidR="00822CFB">
        <w:t xml:space="preserve"> (Ex 2)</w:t>
      </w:r>
      <w:r>
        <w:t xml:space="preserve"> regarding dump truck loads of fill being brought to the properties. On 1-15-2025 a report was filed with the Department of Ecology regarding the same activity.</w:t>
      </w:r>
      <w:r w:rsidR="00822CFB">
        <w:t xml:space="preserve"> Referred to as an ERTS (Ex 3)</w:t>
      </w:r>
    </w:p>
    <w:p w14:paraId="34D58264" w14:textId="77777777" w:rsidR="00AE09A1" w:rsidRDefault="00AE09A1" w:rsidP="00E868D5"/>
    <w:p w14:paraId="691C9FC2" w14:textId="77777777" w:rsidR="00AE09A1" w:rsidRDefault="00AE09A1" w:rsidP="00E868D5">
      <w:r>
        <w:t>On 1-17-2025, Code Compliance Officer Schrader made a visit to the property and observed that fill had been imported, and is piled on the property.</w:t>
      </w:r>
    </w:p>
    <w:p w14:paraId="7CBEA204" w14:textId="77777777" w:rsidR="00AE09A1" w:rsidRDefault="00AE09A1" w:rsidP="00E868D5"/>
    <w:p w14:paraId="321B3553" w14:textId="56414B3A" w:rsidR="00F43CF6" w:rsidRDefault="00AE09A1" w:rsidP="00E868D5">
      <w:r>
        <w:t>On 2/6/2025 a letter</w:t>
      </w:r>
      <w:r w:rsidR="00822CFB">
        <w:t xml:space="preserve"> (Ex 6)</w:t>
      </w:r>
      <w:r>
        <w:t xml:space="preserve"> was sent to Sergey Kasko outlining the violation of importing fill to Floodway SCC 14.34.190</w:t>
      </w:r>
      <w:r w:rsidR="00F43CF6">
        <w:t>, as well as citing a ‘Junk storage’ violation of SCC 14.16.945(2). There was no response to this letter, and Kasko contends he had moved and didn’t get the letter.</w:t>
      </w:r>
    </w:p>
    <w:p w14:paraId="2D261EE7" w14:textId="77777777" w:rsidR="00F43CF6" w:rsidRDefault="00F43CF6" w:rsidP="00E868D5"/>
    <w:p w14:paraId="216042EF" w14:textId="446C88C4" w:rsidR="00F43CF6" w:rsidRDefault="00F43CF6" w:rsidP="00E868D5">
      <w:r>
        <w:t>On 4/4/2025, an Administrative Order to Abate</w:t>
      </w:r>
      <w:r w:rsidR="00822CFB">
        <w:t xml:space="preserve"> (Ex 1)</w:t>
      </w:r>
      <w:r>
        <w:t xml:space="preserve"> was sent. On 4/9/2025, the Administrative Order was also posted at the property</w:t>
      </w:r>
      <w:r w:rsidR="00822CFB">
        <w:t xml:space="preserve"> (Ex 17)</w:t>
      </w:r>
      <w:r>
        <w:t xml:space="preserve">, with a compliance date of 5/11/2025. The Order cited SCC </w:t>
      </w:r>
      <w:r>
        <w:lastRenderedPageBreak/>
        <w:t>14.34.190 and ordered him to remove the imported fill. It also mentions the Junk collection. The collection of Junk is an issue that will be resolved in the other pending action.</w:t>
      </w:r>
    </w:p>
    <w:p w14:paraId="37892900" w14:textId="77777777" w:rsidR="00F43CF6" w:rsidRDefault="00F43CF6" w:rsidP="00E868D5"/>
    <w:p w14:paraId="4E08A79B" w14:textId="20B580B6" w:rsidR="0008731B" w:rsidRDefault="00F43CF6" w:rsidP="00E868D5">
      <w:r>
        <w:t xml:space="preserve">On </w:t>
      </w:r>
      <w:r w:rsidR="0008731B">
        <w:t xml:space="preserve"> </w:t>
      </w:r>
      <w:r>
        <w:t>5/11/2025 Kasko sent an email</w:t>
      </w:r>
      <w:r w:rsidR="00822CFB">
        <w:t xml:space="preserve"> (Ex 7)</w:t>
      </w:r>
      <w:r>
        <w:t xml:space="preserve"> with an attached Fill and Grade permit application</w:t>
      </w:r>
      <w:r w:rsidR="00822CFB">
        <w:t xml:space="preserve"> (Ex 8)</w:t>
      </w:r>
      <w:r>
        <w:t>. The application was not properly completed, and was more of an argument that he feels he is exempt from Floodway regulations, because of his stance on</w:t>
      </w:r>
      <w:r w:rsidR="008B7192">
        <w:t xml:space="preserve"> the properties</w:t>
      </w:r>
      <w:r>
        <w:t xml:space="preserve"> being pre-existing non-compliant</w:t>
      </w:r>
      <w:r w:rsidR="008B7192">
        <w:t>.</w:t>
      </w:r>
    </w:p>
    <w:p w14:paraId="6D6BBD5A" w14:textId="77777777" w:rsidR="008B7192" w:rsidRDefault="008B7192" w:rsidP="00E868D5"/>
    <w:p w14:paraId="595B27BA" w14:textId="629CB870" w:rsidR="00421EFD" w:rsidRDefault="008B7192" w:rsidP="00421EFD">
      <w:pPr>
        <w:rPr>
          <w:rFonts w:cstheme="minorHAnsi"/>
          <w:szCs w:val="22"/>
        </w:rPr>
      </w:pPr>
      <w:r w:rsidRPr="00822CFB">
        <w:rPr>
          <w:rFonts w:cstheme="minorHAnsi"/>
          <w:szCs w:val="22"/>
        </w:rPr>
        <w:t>CCO Schrader resigned from Skagit County to pursue other career options. Upon my review of this case, and the email that Kasko had sent, he claims that he only saw the posted copy, and it was somewhat damaged due to weather. In an email I sent to Vadim and Sergey Kasko on 6/30/2025</w:t>
      </w:r>
      <w:r w:rsidR="00822CFB">
        <w:rPr>
          <w:rFonts w:cstheme="minorHAnsi"/>
          <w:szCs w:val="22"/>
        </w:rPr>
        <w:t xml:space="preserve"> (Ex 9)</w:t>
      </w:r>
      <w:r w:rsidRPr="00822CFB">
        <w:rPr>
          <w:rFonts w:cstheme="minorHAnsi"/>
          <w:szCs w:val="22"/>
        </w:rPr>
        <w:t>, I explained that we had not requested a Fill and Grade permit application, and even if we had, it was not properly completed. I explained that if he disagreed with the order, his option was to appeal it. I would extend the appeal period of the Administrative Order</w:t>
      </w:r>
      <w:r w:rsidR="00822CFB">
        <w:rPr>
          <w:rFonts w:cstheme="minorHAnsi"/>
          <w:szCs w:val="22"/>
        </w:rPr>
        <w:t xml:space="preserve"> to 7/15/2025</w:t>
      </w:r>
      <w:r w:rsidRPr="00822CFB">
        <w:rPr>
          <w:rFonts w:cstheme="minorHAnsi"/>
          <w:szCs w:val="22"/>
        </w:rPr>
        <w:t xml:space="preserve"> if he </w:t>
      </w:r>
      <w:r w:rsidR="00822CFB">
        <w:rPr>
          <w:rFonts w:cstheme="minorHAnsi"/>
          <w:szCs w:val="22"/>
        </w:rPr>
        <w:t>wished to file an appeal.</w:t>
      </w:r>
    </w:p>
    <w:p w14:paraId="6F85C557" w14:textId="77777777" w:rsidR="00822CFB" w:rsidRDefault="00822CFB" w:rsidP="00421EFD">
      <w:pPr>
        <w:rPr>
          <w:rFonts w:cstheme="minorHAnsi"/>
          <w:szCs w:val="22"/>
        </w:rPr>
      </w:pPr>
    </w:p>
    <w:p w14:paraId="444E1948" w14:textId="21D35B10" w:rsidR="00822CFB" w:rsidRPr="00822CFB" w:rsidRDefault="00822CFB" w:rsidP="00421EFD">
      <w:pPr>
        <w:rPr>
          <w:rFonts w:cstheme="minorHAnsi"/>
          <w:szCs w:val="22"/>
        </w:rPr>
      </w:pPr>
      <w:r>
        <w:rPr>
          <w:rFonts w:cstheme="minorHAnsi"/>
          <w:szCs w:val="22"/>
        </w:rPr>
        <w:t>On 7/14/2025, Vadim Kasko filed the appeal (Ex 10). He submitted a written response as to why he felt he is exempt (Ex 11)</w:t>
      </w:r>
      <w:r w:rsidR="00483B28">
        <w:rPr>
          <w:rFonts w:cstheme="minorHAnsi"/>
          <w:szCs w:val="22"/>
        </w:rPr>
        <w:t>.</w:t>
      </w:r>
    </w:p>
    <w:p w14:paraId="0FFFF9BA" w14:textId="688B7715" w:rsidR="004D446E" w:rsidRDefault="007E7840" w:rsidP="007E7840">
      <w:pPr>
        <w:rPr>
          <w:rFonts w:ascii="Arial" w:hAnsi="Arial" w:cs="Arial"/>
          <w:sz w:val="21"/>
          <w:szCs w:val="21"/>
        </w:rPr>
      </w:pPr>
      <w:r>
        <w:rPr>
          <w:rFonts w:ascii="Arial" w:hAnsi="Arial" w:cs="Arial"/>
          <w:sz w:val="21"/>
          <w:szCs w:val="21"/>
        </w:rPr>
        <w:br/>
      </w:r>
    </w:p>
    <w:p w14:paraId="69F8C204" w14:textId="40FFF042" w:rsidR="004D446E" w:rsidRDefault="004D446E" w:rsidP="007E7840">
      <w:pPr>
        <w:pStyle w:val="Heading2"/>
        <w:rPr>
          <w:rFonts w:ascii="Arial" w:hAnsi="Arial" w:cs="Arial"/>
          <w:sz w:val="21"/>
          <w:szCs w:val="21"/>
        </w:rPr>
      </w:pPr>
      <w:bookmarkStart w:id="17" w:name="_Toc200983244"/>
      <w:r>
        <w:t>DETERMINATIONS</w:t>
      </w:r>
      <w:bookmarkEnd w:id="17"/>
      <w:r w:rsidR="007E7840">
        <w:br/>
      </w:r>
    </w:p>
    <w:p w14:paraId="486C29F6" w14:textId="12467FAB" w:rsidR="00B421DF" w:rsidRPr="000530AF" w:rsidRDefault="00483B28" w:rsidP="00421EFD">
      <w:pPr>
        <w:spacing w:after="200" w:line="276" w:lineRule="auto"/>
        <w:rPr>
          <w:rFonts w:cstheme="minorHAnsi"/>
          <w:szCs w:val="22"/>
        </w:rPr>
      </w:pPr>
      <w:r w:rsidRPr="000530AF">
        <w:rPr>
          <w:rFonts w:cstheme="minorHAnsi"/>
          <w:szCs w:val="22"/>
        </w:rPr>
        <w:t xml:space="preserve">The parcels of land listed in this report all lie </w:t>
      </w:r>
      <w:r w:rsidR="001A643B">
        <w:rPr>
          <w:rFonts w:cstheme="minorHAnsi"/>
          <w:szCs w:val="22"/>
        </w:rPr>
        <w:t xml:space="preserve">fully </w:t>
      </w:r>
      <w:r w:rsidRPr="000530AF">
        <w:rPr>
          <w:rFonts w:cstheme="minorHAnsi"/>
          <w:szCs w:val="22"/>
        </w:rPr>
        <w:t xml:space="preserve">within a Special Flood Hazard Area (SFHA) as determined by FEMA FIRM panel 530151 0255D (Ex 12 &amp; 13). Additionally, this area is also a known Floodway as </w:t>
      </w:r>
      <w:r w:rsidR="000530AF" w:rsidRPr="000530AF">
        <w:rPr>
          <w:rFonts w:cstheme="minorHAnsi"/>
          <w:szCs w:val="22"/>
        </w:rPr>
        <w:t>determined</w:t>
      </w:r>
      <w:r w:rsidRPr="000530AF">
        <w:rPr>
          <w:rFonts w:cstheme="minorHAnsi"/>
          <w:szCs w:val="22"/>
        </w:rPr>
        <w:t xml:space="preserve"> by FEMA FIRM panel 530151-0005</w:t>
      </w:r>
      <w:r w:rsidR="001A643B">
        <w:rPr>
          <w:rFonts w:cstheme="minorHAnsi"/>
          <w:szCs w:val="22"/>
        </w:rPr>
        <w:t xml:space="preserve"> (Ex 24 &amp; 15)</w:t>
      </w:r>
      <w:r w:rsidRPr="000530AF">
        <w:rPr>
          <w:rFonts w:cstheme="minorHAnsi"/>
          <w:szCs w:val="22"/>
        </w:rPr>
        <w:t>. 3 of the parcels are completely within the Floodway, the main parcel P36700 has its north half out of Floodway, but still in the SFHA. P37619 and P37620 have a very small part of a corner out of Floodway, but still in the SFHA.</w:t>
      </w:r>
    </w:p>
    <w:p w14:paraId="1F3568EB" w14:textId="6E2284ED" w:rsidR="00890824" w:rsidRPr="000530AF" w:rsidRDefault="00B421DF" w:rsidP="00421EFD">
      <w:pPr>
        <w:spacing w:after="200" w:line="276" w:lineRule="auto"/>
        <w:rPr>
          <w:rFonts w:cstheme="minorHAnsi"/>
          <w:szCs w:val="22"/>
        </w:rPr>
      </w:pPr>
      <w:r w:rsidRPr="000530AF">
        <w:rPr>
          <w:rFonts w:cstheme="minorHAnsi"/>
          <w:szCs w:val="22"/>
        </w:rPr>
        <w:t>Skagit County contracts to purchase aerial photography every two years. Photography from 2017 thru 2021 shows this area overgrown with vegetation. Starting from 2021, the 2023 aerials show quite a bit of land disturbance</w:t>
      </w:r>
      <w:r w:rsidR="001A643B">
        <w:rPr>
          <w:rFonts w:cstheme="minorHAnsi"/>
          <w:szCs w:val="22"/>
        </w:rPr>
        <w:t xml:space="preserve"> activity</w:t>
      </w:r>
      <w:r w:rsidRPr="000530AF">
        <w:rPr>
          <w:rFonts w:cstheme="minorHAnsi"/>
          <w:szCs w:val="22"/>
        </w:rPr>
        <w:t xml:space="preserve"> and clearing, and the 2025 aerials show that vast amounts of gravel fill has been brought in and spread across the property. To include visible dump truck piles of fill (Ex 4).</w:t>
      </w:r>
    </w:p>
    <w:p w14:paraId="1FD6F732" w14:textId="25925D8B" w:rsidR="00890824" w:rsidRPr="000530AF" w:rsidRDefault="00890824" w:rsidP="00421EFD">
      <w:pPr>
        <w:spacing w:after="200" w:line="276" w:lineRule="auto"/>
        <w:rPr>
          <w:rFonts w:cstheme="minorHAnsi"/>
          <w:szCs w:val="22"/>
        </w:rPr>
      </w:pPr>
      <w:r w:rsidRPr="000530AF">
        <w:rPr>
          <w:rFonts w:cstheme="minorHAnsi"/>
          <w:szCs w:val="22"/>
        </w:rPr>
        <w:t xml:space="preserve">In both the letter and Administrative Order sent to Kasko, SCC 14.34.190 was referenced on the importation of fill to a Floodway property. In both documents, as well as the email I sent, SCC 14.34.190 was quoted prohibiting fill, unless </w:t>
      </w:r>
      <w:r w:rsidRPr="000530AF">
        <w:rPr>
          <w:rFonts w:cstheme="minorHAnsi"/>
          <w:szCs w:val="22"/>
        </w:rPr>
        <w:t>certifi</w:t>
      </w:r>
      <w:r w:rsidRPr="000530AF">
        <w:rPr>
          <w:rFonts w:cstheme="minorHAnsi"/>
          <w:szCs w:val="22"/>
        </w:rPr>
        <w:t>ed</w:t>
      </w:r>
      <w:r w:rsidRPr="000530AF">
        <w:rPr>
          <w:rFonts w:cstheme="minorHAnsi"/>
          <w:szCs w:val="22"/>
        </w:rPr>
        <w:t xml:space="preserve"> by a registered professional engineer licensed in the State of Washington is provided demonstrating, through hydrologic and hydraulic analyses performed in accordance with standard engineering practice as well as the “Procedures for No-Rise Certification” as published by FEMA</w:t>
      </w:r>
      <w:r w:rsidRPr="000530AF">
        <w:rPr>
          <w:rFonts w:cstheme="minorHAnsi"/>
          <w:szCs w:val="22"/>
        </w:rPr>
        <w:t>.</w:t>
      </w:r>
    </w:p>
    <w:p w14:paraId="62BBE997" w14:textId="51456B04" w:rsidR="00890824" w:rsidRDefault="00890824" w:rsidP="00421EFD">
      <w:pPr>
        <w:spacing w:after="200" w:line="276" w:lineRule="auto"/>
        <w:rPr>
          <w:rFonts w:cstheme="minorHAnsi"/>
          <w:szCs w:val="22"/>
        </w:rPr>
      </w:pPr>
      <w:r w:rsidRPr="000530AF">
        <w:rPr>
          <w:rFonts w:cstheme="minorHAnsi"/>
          <w:szCs w:val="22"/>
        </w:rPr>
        <w:t xml:space="preserve">Instead, Kasko argues he is exempt. </w:t>
      </w:r>
      <w:r w:rsidR="00235D29">
        <w:rPr>
          <w:rFonts w:cstheme="minorHAnsi"/>
          <w:szCs w:val="22"/>
        </w:rPr>
        <w:t>A</w:t>
      </w:r>
      <w:r w:rsidR="000530AF" w:rsidRPr="000530AF">
        <w:rPr>
          <w:rFonts w:cstheme="minorHAnsi"/>
          <w:szCs w:val="22"/>
        </w:rPr>
        <w:t xml:space="preserve"> ‘No Rise Certification’ </w:t>
      </w:r>
      <w:r w:rsidR="00235D29">
        <w:rPr>
          <w:rFonts w:cstheme="minorHAnsi"/>
          <w:szCs w:val="22"/>
        </w:rPr>
        <w:t xml:space="preserve">was not </w:t>
      </w:r>
      <w:r w:rsidR="000530AF" w:rsidRPr="000530AF">
        <w:rPr>
          <w:rFonts w:cstheme="minorHAnsi"/>
          <w:szCs w:val="22"/>
        </w:rPr>
        <w:t xml:space="preserve">provided </w:t>
      </w:r>
      <w:r w:rsidR="00235D29">
        <w:rPr>
          <w:rFonts w:cstheme="minorHAnsi"/>
          <w:szCs w:val="22"/>
        </w:rPr>
        <w:t>by</w:t>
      </w:r>
      <w:r w:rsidR="000530AF" w:rsidRPr="000530AF">
        <w:rPr>
          <w:rFonts w:cstheme="minorHAnsi"/>
          <w:szCs w:val="22"/>
        </w:rPr>
        <w:t xml:space="preserve"> Kasko.</w:t>
      </w:r>
    </w:p>
    <w:p w14:paraId="195F9E94" w14:textId="4BE34AED" w:rsidR="000530AF" w:rsidRPr="000530AF" w:rsidRDefault="000530AF" w:rsidP="00421EFD">
      <w:pPr>
        <w:spacing w:after="200" w:line="276" w:lineRule="auto"/>
        <w:rPr>
          <w:rFonts w:cstheme="minorHAnsi"/>
          <w:szCs w:val="22"/>
        </w:rPr>
      </w:pPr>
      <w:r>
        <w:rPr>
          <w:rFonts w:cstheme="minorHAnsi"/>
          <w:szCs w:val="22"/>
        </w:rPr>
        <w:t>Thus, this imported fill violates SCC 14.34.190 Floodway, SCC 14.34.100 floodplain development, and SCC 14.24.060 Critical Areas Ordinance.</w:t>
      </w:r>
    </w:p>
    <w:p w14:paraId="3BA8EE25" w14:textId="77777777" w:rsidR="00890824" w:rsidRDefault="00890824" w:rsidP="00421EFD">
      <w:pPr>
        <w:spacing w:after="200" w:line="276" w:lineRule="auto"/>
        <w:rPr>
          <w:rFonts w:ascii="Arial" w:hAnsi="Arial" w:cs="Arial"/>
          <w:sz w:val="21"/>
          <w:szCs w:val="21"/>
        </w:rPr>
      </w:pPr>
    </w:p>
    <w:p w14:paraId="4B12025D" w14:textId="77777777" w:rsidR="00890824" w:rsidRDefault="00890824" w:rsidP="00421EFD">
      <w:pPr>
        <w:spacing w:after="200" w:line="276" w:lineRule="auto"/>
        <w:rPr>
          <w:rFonts w:ascii="Arial" w:hAnsi="Arial" w:cs="Arial"/>
          <w:sz w:val="21"/>
          <w:szCs w:val="21"/>
        </w:rPr>
      </w:pPr>
    </w:p>
    <w:p w14:paraId="268B6A18" w14:textId="7D5ACB47" w:rsidR="00421EFD" w:rsidRPr="00421EFD" w:rsidRDefault="00421EFD" w:rsidP="00421EFD">
      <w:pPr>
        <w:spacing w:after="200" w:line="276" w:lineRule="auto"/>
        <w:rPr>
          <w:rFonts w:ascii="Arial" w:hAnsi="Arial" w:cs="Arial"/>
          <w:sz w:val="21"/>
          <w:szCs w:val="21"/>
        </w:rPr>
      </w:pPr>
      <w:r>
        <w:rPr>
          <w:rFonts w:ascii="Arial" w:hAnsi="Arial" w:cs="Arial"/>
          <w:sz w:val="21"/>
          <w:szCs w:val="21"/>
        </w:rPr>
        <w:br w:type="page"/>
      </w:r>
    </w:p>
    <w:bookmarkEnd w:id="1"/>
    <w:p w14:paraId="075B9111" w14:textId="77777777" w:rsidR="000C1A5B" w:rsidRDefault="000C1A5B" w:rsidP="00865459">
      <w:pPr>
        <w:rPr>
          <w:rFonts w:ascii="Arial" w:hAnsi="Arial" w:cs="Arial"/>
          <w:sz w:val="21"/>
          <w:szCs w:val="21"/>
        </w:rPr>
      </w:pPr>
    </w:p>
    <w:p w14:paraId="41B6C2F4" w14:textId="77777777" w:rsidR="000C1A5B" w:rsidRDefault="000C1A5B" w:rsidP="00865459">
      <w:pPr>
        <w:rPr>
          <w:rFonts w:ascii="Arial" w:hAnsi="Arial" w:cs="Arial"/>
          <w:sz w:val="21"/>
          <w:szCs w:val="21"/>
        </w:rPr>
      </w:pPr>
    </w:p>
    <w:p w14:paraId="0AE30781" w14:textId="173F40BF" w:rsidR="00AB465A" w:rsidRDefault="00D34E25" w:rsidP="007D2738">
      <w:pPr>
        <w:pStyle w:val="Heading1"/>
      </w:pPr>
      <w:bookmarkStart w:id="18" w:name="_Toc191631522"/>
      <w:bookmarkStart w:id="19" w:name="_Toc200983245"/>
      <w:r>
        <w:t>APPEL</w:t>
      </w:r>
      <w:r w:rsidR="008C5925">
        <w:t>L</w:t>
      </w:r>
      <w:r>
        <w:t>ANT</w:t>
      </w:r>
      <w:r w:rsidR="00BA2D68">
        <w:t>’S</w:t>
      </w:r>
      <w:r>
        <w:t xml:space="preserve"> </w:t>
      </w:r>
      <w:bookmarkEnd w:id="18"/>
      <w:r w:rsidR="00213F1B">
        <w:t>APPEAL</w:t>
      </w:r>
      <w:r w:rsidR="004041E0">
        <w:t xml:space="preserve"> PLEADINGS</w:t>
      </w:r>
      <w:bookmarkEnd w:id="19"/>
    </w:p>
    <w:p w14:paraId="4D2C46A1" w14:textId="77777777" w:rsidR="002C7413" w:rsidRPr="00E177D1" w:rsidRDefault="002C7413" w:rsidP="002C7413">
      <w:pPr>
        <w:rPr>
          <w:rFonts w:ascii="Arial" w:hAnsi="Arial" w:cs="Arial"/>
          <w:sz w:val="24"/>
          <w:szCs w:val="24"/>
        </w:rPr>
      </w:pPr>
    </w:p>
    <w:p w14:paraId="1641EBF4" w14:textId="77777777" w:rsidR="000C1A5B" w:rsidRDefault="000C1A5B" w:rsidP="00865459">
      <w:pPr>
        <w:rPr>
          <w:rFonts w:ascii="Arial" w:hAnsi="Arial" w:cs="Arial"/>
          <w:sz w:val="21"/>
          <w:szCs w:val="21"/>
        </w:rPr>
      </w:pPr>
    </w:p>
    <w:p w14:paraId="780F284F" w14:textId="5977925D" w:rsidR="00AB465A" w:rsidRDefault="000530AF" w:rsidP="00865459">
      <w:pPr>
        <w:rPr>
          <w:rFonts w:ascii="Arial" w:hAnsi="Arial" w:cs="Arial"/>
          <w:sz w:val="21"/>
          <w:szCs w:val="21"/>
        </w:rPr>
      </w:pPr>
      <w:r>
        <w:rPr>
          <w:rFonts w:ascii="Arial" w:hAnsi="Arial" w:cs="Arial"/>
          <w:sz w:val="21"/>
          <w:szCs w:val="21"/>
        </w:rPr>
        <w:t>See Exhibits 7, 8, &amp; 11</w:t>
      </w:r>
    </w:p>
    <w:p w14:paraId="363E0FFC" w14:textId="77777777" w:rsidR="00663B4D" w:rsidRDefault="00663B4D" w:rsidP="00865459">
      <w:pPr>
        <w:rPr>
          <w:rFonts w:ascii="Arial" w:hAnsi="Arial" w:cs="Arial"/>
          <w:sz w:val="21"/>
          <w:szCs w:val="21"/>
        </w:rPr>
      </w:pPr>
    </w:p>
    <w:p w14:paraId="6BC71F5C" w14:textId="259450D5" w:rsidR="00D34E25" w:rsidRDefault="00D34E25">
      <w:pPr>
        <w:spacing w:after="200" w:line="276" w:lineRule="auto"/>
        <w:rPr>
          <w:rFonts w:ascii="Arial" w:hAnsi="Arial" w:cs="Arial"/>
          <w:sz w:val="21"/>
          <w:szCs w:val="21"/>
        </w:rPr>
      </w:pPr>
      <w:r>
        <w:rPr>
          <w:rFonts w:ascii="Arial" w:hAnsi="Arial" w:cs="Arial"/>
          <w:sz w:val="21"/>
          <w:szCs w:val="21"/>
        </w:rPr>
        <w:br w:type="page"/>
      </w:r>
    </w:p>
    <w:p w14:paraId="45EDAEEE" w14:textId="5667DEFF" w:rsidR="008C5925" w:rsidRDefault="008C5925" w:rsidP="008C5925">
      <w:pPr>
        <w:jc w:val="center"/>
        <w:rPr>
          <w:rFonts w:ascii="Arial" w:hAnsi="Arial" w:cs="Arial"/>
          <w:b/>
          <w:bCs/>
          <w:sz w:val="24"/>
          <w:szCs w:val="24"/>
          <w:u w:val="single"/>
        </w:rPr>
      </w:pPr>
      <w:r w:rsidRPr="00534E44">
        <w:rPr>
          <w:rFonts w:ascii="Arial" w:hAnsi="Arial" w:cs="Arial"/>
          <w:b/>
          <w:bCs/>
          <w:sz w:val="24"/>
          <w:szCs w:val="24"/>
          <w:u w:val="single"/>
        </w:rPr>
        <w:lastRenderedPageBreak/>
        <w:t>WITNESSES</w:t>
      </w:r>
    </w:p>
    <w:p w14:paraId="276EA6A7" w14:textId="77777777" w:rsidR="00353EB3" w:rsidRDefault="00353EB3" w:rsidP="008C5925">
      <w:pPr>
        <w:jc w:val="center"/>
        <w:rPr>
          <w:rFonts w:ascii="Arial" w:hAnsi="Arial" w:cs="Arial"/>
          <w:b/>
          <w:bCs/>
          <w:sz w:val="24"/>
          <w:szCs w:val="24"/>
          <w:u w:val="single"/>
        </w:rPr>
      </w:pPr>
    </w:p>
    <w:p w14:paraId="74477809" w14:textId="77777777" w:rsidR="000530AF" w:rsidRDefault="000530AF">
      <w:pPr>
        <w:spacing w:after="200" w:line="276" w:lineRule="auto"/>
        <w:rPr>
          <w:rFonts w:ascii="Arial" w:hAnsi="Arial" w:cs="Arial"/>
          <w:sz w:val="21"/>
          <w:szCs w:val="21"/>
        </w:rPr>
      </w:pPr>
      <w:r>
        <w:rPr>
          <w:rFonts w:ascii="Arial" w:hAnsi="Arial" w:cs="Arial"/>
          <w:sz w:val="21"/>
          <w:szCs w:val="21"/>
        </w:rPr>
        <w:t>Brian Schrader  Former Code Compliance Officer</w:t>
      </w:r>
      <w:r>
        <w:rPr>
          <w:rFonts w:ascii="Arial" w:hAnsi="Arial" w:cs="Arial"/>
          <w:sz w:val="21"/>
          <w:szCs w:val="21"/>
        </w:rPr>
        <w:br/>
        <w:t>c/o Skagit County Planning Dept</w:t>
      </w:r>
      <w:r>
        <w:rPr>
          <w:rFonts w:ascii="Arial" w:hAnsi="Arial" w:cs="Arial"/>
          <w:sz w:val="21"/>
          <w:szCs w:val="21"/>
        </w:rPr>
        <w:br/>
        <w:t>1800 Continental Pl</w:t>
      </w:r>
      <w:r>
        <w:rPr>
          <w:rFonts w:ascii="Arial" w:hAnsi="Arial" w:cs="Arial"/>
          <w:sz w:val="21"/>
          <w:szCs w:val="21"/>
        </w:rPr>
        <w:br/>
        <w:t>Mount Vernon, WA  98273</w:t>
      </w:r>
    </w:p>
    <w:p w14:paraId="32112311" w14:textId="498DA895" w:rsidR="008C5925" w:rsidRDefault="000530AF">
      <w:pPr>
        <w:spacing w:after="200" w:line="276" w:lineRule="auto"/>
        <w:rPr>
          <w:rFonts w:ascii="Arial" w:hAnsi="Arial" w:cs="Arial"/>
          <w:sz w:val="21"/>
          <w:szCs w:val="21"/>
        </w:rPr>
      </w:pPr>
      <w:r>
        <w:rPr>
          <w:rFonts w:ascii="Arial" w:hAnsi="Arial" w:cs="Arial"/>
          <w:sz w:val="21"/>
          <w:szCs w:val="21"/>
        </w:rPr>
        <w:t>Randy Johnson – Skagit County Flood Manager &amp; Building Official</w:t>
      </w:r>
      <w:r>
        <w:rPr>
          <w:rFonts w:ascii="Arial" w:hAnsi="Arial" w:cs="Arial"/>
          <w:sz w:val="21"/>
          <w:szCs w:val="21"/>
        </w:rPr>
        <w:br/>
        <w:t>Skagit County Planning Dept</w:t>
      </w:r>
      <w:r>
        <w:rPr>
          <w:rFonts w:ascii="Arial" w:hAnsi="Arial" w:cs="Arial"/>
          <w:sz w:val="21"/>
          <w:szCs w:val="21"/>
        </w:rPr>
        <w:br/>
        <w:t>1800 Continental Pl</w:t>
      </w:r>
      <w:r>
        <w:rPr>
          <w:rFonts w:ascii="Arial" w:hAnsi="Arial" w:cs="Arial"/>
          <w:sz w:val="21"/>
          <w:szCs w:val="21"/>
        </w:rPr>
        <w:br/>
        <w:t>Mount Vernon, WA  98273</w:t>
      </w:r>
      <w:r w:rsidR="008C5925">
        <w:rPr>
          <w:rFonts w:ascii="Arial" w:hAnsi="Arial" w:cs="Arial"/>
          <w:sz w:val="21"/>
          <w:szCs w:val="21"/>
        </w:rPr>
        <w:br w:type="page"/>
      </w:r>
    </w:p>
    <w:p w14:paraId="2103B5BA" w14:textId="77777777" w:rsidR="00AB465A" w:rsidRDefault="00AB465A" w:rsidP="00865459">
      <w:pPr>
        <w:rPr>
          <w:rFonts w:ascii="Arial" w:hAnsi="Arial" w:cs="Arial"/>
          <w:sz w:val="21"/>
          <w:szCs w:val="21"/>
        </w:rPr>
      </w:pPr>
    </w:p>
    <w:p w14:paraId="20521A8B" w14:textId="77777777" w:rsidR="000C1A5B" w:rsidRDefault="000C1A5B" w:rsidP="00865459">
      <w:pPr>
        <w:rPr>
          <w:rFonts w:ascii="Arial" w:hAnsi="Arial" w:cs="Arial"/>
          <w:sz w:val="21"/>
          <w:szCs w:val="21"/>
        </w:rPr>
      </w:pPr>
    </w:p>
    <w:p w14:paraId="1B2AF7C3" w14:textId="77777777" w:rsidR="00AB465A" w:rsidRDefault="00AB465A">
      <w:pPr>
        <w:spacing w:after="200" w:line="276" w:lineRule="auto"/>
        <w:rPr>
          <w:rFonts w:ascii="Arial" w:hAnsi="Arial" w:cs="Arial"/>
          <w:sz w:val="21"/>
          <w:szCs w:val="21"/>
        </w:rPr>
      </w:pPr>
    </w:p>
    <w:p w14:paraId="155BE71E" w14:textId="762F4D9E" w:rsidR="00303493" w:rsidRDefault="2BB6B107" w:rsidP="007D2738">
      <w:pPr>
        <w:pStyle w:val="Heading1"/>
      </w:pPr>
      <w:bookmarkStart w:id="20" w:name="_Toc200983246"/>
      <w:r w:rsidRPr="0A1BE249">
        <w:t>APPEAL</w:t>
      </w:r>
      <w:r w:rsidR="392D6149" w:rsidRPr="0A1BE249">
        <w:t xml:space="preserve"> RIGHTS</w:t>
      </w:r>
      <w:bookmarkEnd w:id="20"/>
    </w:p>
    <w:p w14:paraId="53EF333F" w14:textId="2970E4BF" w:rsidR="00534E44" w:rsidRPr="00534E44" w:rsidRDefault="00534E44" w:rsidP="00534E44">
      <w:pPr>
        <w:rPr>
          <w:sz w:val="21"/>
          <w:szCs w:val="21"/>
        </w:rPr>
      </w:pPr>
      <w:r>
        <w:rPr>
          <w:sz w:val="21"/>
          <w:szCs w:val="21"/>
        </w:rPr>
        <w:t>Unless otherwise specified by the law, a Party aggrieved by a final decision of the Hearing Examiner may appeal to the Board of County Commissioners of Skagit County, as provided in SCC 14.06 or other body as specified by the code. Such an appeal must be made within 14 days of the date of that final decision pursuant to S</w:t>
      </w:r>
      <w:r w:rsidR="003B742C">
        <w:rPr>
          <w:sz w:val="21"/>
          <w:szCs w:val="21"/>
        </w:rPr>
        <w:t>CC</w:t>
      </w:r>
      <w:r>
        <w:rPr>
          <w:sz w:val="21"/>
          <w:szCs w:val="21"/>
        </w:rPr>
        <w:t xml:space="preserve"> 14.06.410(3).</w:t>
      </w:r>
    </w:p>
    <w:p w14:paraId="099AB2C8" w14:textId="77777777" w:rsidR="00AB465A" w:rsidRDefault="00AB465A">
      <w:pPr>
        <w:spacing w:after="200" w:line="276" w:lineRule="auto"/>
        <w:rPr>
          <w:rFonts w:ascii="Arial" w:hAnsi="Arial" w:cs="Arial"/>
          <w:sz w:val="21"/>
          <w:szCs w:val="21"/>
        </w:rPr>
      </w:pPr>
    </w:p>
    <w:p w14:paraId="475D3068" w14:textId="77777777" w:rsidR="00AB465A" w:rsidRDefault="00AB465A">
      <w:pPr>
        <w:spacing w:after="200" w:line="276" w:lineRule="auto"/>
        <w:rPr>
          <w:rFonts w:ascii="Arial" w:hAnsi="Arial" w:cs="Arial"/>
          <w:sz w:val="21"/>
          <w:szCs w:val="21"/>
        </w:rPr>
      </w:pPr>
    </w:p>
    <w:p w14:paraId="7C8C5421" w14:textId="429D8784" w:rsidR="00AB465A" w:rsidRDefault="00AB465A" w:rsidP="00AB465A">
      <w:pPr>
        <w:rPr>
          <w:rFonts w:ascii="Arial" w:hAnsi="Arial" w:cs="Arial"/>
          <w:sz w:val="21"/>
          <w:szCs w:val="21"/>
        </w:rPr>
      </w:pPr>
      <w:r w:rsidRPr="008339CB">
        <w:rPr>
          <w:rFonts w:ascii="Arial" w:hAnsi="Arial" w:cs="Arial"/>
          <w:b/>
          <w:bCs/>
          <w:sz w:val="21"/>
          <w:szCs w:val="21"/>
        </w:rPr>
        <w:t>Prepared By</w:t>
      </w:r>
      <w:r w:rsidRPr="00023E32">
        <w:rPr>
          <w:rFonts w:ascii="Arial" w:hAnsi="Arial" w:cs="Arial"/>
          <w:sz w:val="21"/>
          <w:szCs w:val="21"/>
        </w:rPr>
        <w:t>:</w:t>
      </w:r>
      <w:r>
        <w:rPr>
          <w:rFonts w:ascii="Arial" w:hAnsi="Arial" w:cs="Arial"/>
          <w:sz w:val="21"/>
          <w:szCs w:val="21"/>
        </w:rPr>
        <w:t xml:space="preserve">   </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sidRPr="008339CB">
        <w:rPr>
          <w:rFonts w:ascii="Arial" w:hAnsi="Arial" w:cs="Arial"/>
          <w:b/>
          <w:bCs/>
          <w:sz w:val="21"/>
          <w:szCs w:val="21"/>
        </w:rPr>
        <w:t>Reviewed By</w:t>
      </w:r>
      <w:r>
        <w:rPr>
          <w:rFonts w:ascii="Arial" w:hAnsi="Arial" w:cs="Arial"/>
          <w:sz w:val="21"/>
          <w:szCs w:val="21"/>
        </w:rPr>
        <w:t xml:space="preserve">: </w:t>
      </w:r>
      <w:r>
        <w:rPr>
          <w:rFonts w:ascii="Arial" w:hAnsi="Arial" w:cs="Arial"/>
          <w:sz w:val="21"/>
          <w:szCs w:val="21"/>
        </w:rPr>
        <w:tab/>
      </w:r>
    </w:p>
    <w:p w14:paraId="2E8473CB" w14:textId="1FC76A9F" w:rsidR="00AB465A" w:rsidRPr="00C97F23" w:rsidRDefault="00AB465A" w:rsidP="00AB465A">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52A75BC2" w14:textId="07533A0B" w:rsidR="00AB465A" w:rsidRPr="00130205" w:rsidRDefault="00AC3E51">
      <w:pPr>
        <w:spacing w:after="200" w:line="276" w:lineRule="auto"/>
        <w:rPr>
          <w:rFonts w:ascii="Arial" w:hAnsi="Arial" w:cs="Arial"/>
          <w:color w:val="548DD4" w:themeColor="text2" w:themeTint="99"/>
          <w:sz w:val="21"/>
          <w:szCs w:val="21"/>
        </w:rPr>
      </w:pP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r w:rsidRPr="00130205">
        <w:rPr>
          <w:rFonts w:ascii="Arial" w:hAnsi="Arial" w:cs="Arial"/>
          <w:color w:val="548DD4" w:themeColor="text2" w:themeTint="99"/>
          <w:sz w:val="21"/>
          <w:szCs w:val="21"/>
        </w:rPr>
        <w:tab/>
      </w:r>
    </w:p>
    <w:p w14:paraId="510DC9D8" w14:textId="77777777" w:rsidR="00AC3E51" w:rsidRDefault="00AC3E51" w:rsidP="00130205">
      <w:pPr>
        <w:spacing w:line="276" w:lineRule="auto"/>
        <w:rPr>
          <w:rFonts w:ascii="Arial" w:hAnsi="Arial" w:cs="Arial"/>
          <w:sz w:val="21"/>
          <w:szCs w:val="21"/>
        </w:rPr>
      </w:pPr>
      <w:r>
        <w:rPr>
          <w:rFonts w:ascii="Arial" w:hAnsi="Arial" w:cs="Arial"/>
          <w:sz w:val="21"/>
          <w:szCs w:val="21"/>
        </w:rPr>
        <w:t>_____________________________</w:t>
      </w:r>
      <w:r>
        <w:rPr>
          <w:rFonts w:ascii="Arial" w:hAnsi="Arial" w:cs="Arial"/>
          <w:sz w:val="21"/>
          <w:szCs w:val="21"/>
        </w:rPr>
        <w:tab/>
      </w:r>
      <w:r>
        <w:rPr>
          <w:rFonts w:ascii="Arial" w:hAnsi="Arial" w:cs="Arial"/>
          <w:sz w:val="21"/>
          <w:szCs w:val="21"/>
        </w:rPr>
        <w:tab/>
        <w:t>_____________________________</w:t>
      </w:r>
    </w:p>
    <w:p w14:paraId="0D978595" w14:textId="25F2D5F5" w:rsidR="00036B69" w:rsidRPr="00353EB3" w:rsidRDefault="00353EB3">
      <w:pPr>
        <w:spacing w:after="200" w:line="276" w:lineRule="auto"/>
        <w:rPr>
          <w:rFonts w:ascii="Arial" w:hAnsi="Arial" w:cs="Arial"/>
          <w:color w:val="000000" w:themeColor="text1"/>
          <w:sz w:val="21"/>
          <w:szCs w:val="21"/>
        </w:rPr>
      </w:pPr>
      <w:r>
        <w:rPr>
          <w:rFonts w:ascii="Arial" w:hAnsi="Arial" w:cs="Arial"/>
          <w:color w:val="000000" w:themeColor="text1"/>
          <w:sz w:val="21"/>
          <w:szCs w:val="21"/>
        </w:rPr>
        <w:t>Tom Wenzl</w:t>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C3E51" w:rsidRPr="00130205">
        <w:rPr>
          <w:rFonts w:ascii="Arial" w:hAnsi="Arial" w:cs="Arial"/>
          <w:color w:val="548DD4" w:themeColor="text2" w:themeTint="99"/>
          <w:sz w:val="21"/>
          <w:szCs w:val="21"/>
        </w:rPr>
        <w:tab/>
      </w:r>
      <w:r w:rsidR="00A85931">
        <w:rPr>
          <w:rFonts w:ascii="Arial" w:hAnsi="Arial" w:cs="Arial"/>
          <w:color w:val="548DD4" w:themeColor="text2" w:themeTint="99"/>
          <w:sz w:val="21"/>
          <w:szCs w:val="21"/>
        </w:rPr>
        <w:tab/>
      </w:r>
      <w:r>
        <w:rPr>
          <w:rFonts w:ascii="Arial" w:hAnsi="Arial" w:cs="Arial"/>
          <w:color w:val="000000" w:themeColor="text1"/>
          <w:sz w:val="21"/>
          <w:szCs w:val="21"/>
        </w:rPr>
        <w:t>Randy Johnson</w:t>
      </w:r>
    </w:p>
    <w:sectPr w:rsidR="00036B69" w:rsidRPr="00353EB3" w:rsidSect="00E12DF4">
      <w:footerReference w:type="default" r:id="rId12"/>
      <w:headerReference w:type="first" r:id="rId13"/>
      <w:footerReference w:type="first" r:id="rId14"/>
      <w:pgSz w:w="12240" w:h="15840" w:code="1"/>
      <w:pgMar w:top="1080" w:right="1440" w:bottom="1440" w:left="1440" w:header="288"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C5D9" w14:textId="77777777" w:rsidR="0047792F" w:rsidRDefault="0047792F" w:rsidP="00C5421C">
      <w:r>
        <w:separator/>
      </w:r>
    </w:p>
  </w:endnote>
  <w:endnote w:type="continuationSeparator" w:id="0">
    <w:p w14:paraId="15988A24" w14:textId="77777777" w:rsidR="0047792F" w:rsidRDefault="0047792F" w:rsidP="00C5421C">
      <w:r>
        <w:continuationSeparator/>
      </w:r>
    </w:p>
  </w:endnote>
  <w:endnote w:type="continuationNotice" w:id="1">
    <w:p w14:paraId="2AA8B737" w14:textId="77777777" w:rsidR="0047792F" w:rsidRDefault="00477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639266158"/>
      <w:docPartObj>
        <w:docPartGallery w:val="Page Numbers (Bottom of Page)"/>
        <w:docPartUnique/>
      </w:docPartObj>
    </w:sdtPr>
    <w:sdtEndPr/>
    <w:sdtContent>
      <w:sdt>
        <w:sdtPr>
          <w:rPr>
            <w:rFonts w:ascii="Times New Roman" w:hAnsi="Times New Roman"/>
            <w:sz w:val="20"/>
          </w:rPr>
          <w:id w:val="-1740157489"/>
          <w:docPartObj>
            <w:docPartGallery w:val="Page Numbers (Top of Page)"/>
            <w:docPartUnique/>
          </w:docPartObj>
        </w:sdtPr>
        <w:sdtEndPr/>
        <w:sdtContent>
          <w:p w14:paraId="2F94BD9B" w14:textId="77777777" w:rsidR="006A3000" w:rsidRPr="00846346" w:rsidRDefault="006A3000" w:rsidP="00152167">
            <w:pPr>
              <w:pStyle w:val="Footer"/>
              <w:pBdr>
                <w:top w:val="single" w:sz="4" w:space="1" w:color="auto"/>
              </w:pBdr>
              <w:jc w:val="right"/>
              <w:rPr>
                <w:rFonts w:ascii="Times New Roman" w:hAnsi="Times New Roman"/>
                <w:sz w:val="20"/>
              </w:rPr>
            </w:pPr>
            <w:r w:rsidRPr="00846346">
              <w:rPr>
                <w:rFonts w:ascii="Times New Roman" w:hAnsi="Times New Roman"/>
                <w:sz w:val="20"/>
              </w:rPr>
              <w:t xml:space="preserve">Page </w:t>
            </w:r>
            <w:r w:rsidRPr="00846346">
              <w:rPr>
                <w:rFonts w:ascii="Times New Roman" w:hAnsi="Times New Roman"/>
                <w:sz w:val="20"/>
              </w:rPr>
              <w:fldChar w:fldCharType="begin"/>
            </w:r>
            <w:r w:rsidRPr="00846346">
              <w:rPr>
                <w:rFonts w:ascii="Times New Roman" w:hAnsi="Times New Roman"/>
                <w:sz w:val="20"/>
              </w:rPr>
              <w:instrText xml:space="preserve"> PAGE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r w:rsidRPr="00846346">
              <w:rPr>
                <w:rFonts w:ascii="Times New Roman" w:hAnsi="Times New Roman"/>
                <w:sz w:val="20"/>
              </w:rPr>
              <w:t xml:space="preserve"> of </w:t>
            </w:r>
            <w:r w:rsidRPr="00846346">
              <w:rPr>
                <w:rFonts w:ascii="Times New Roman" w:hAnsi="Times New Roman"/>
                <w:sz w:val="20"/>
              </w:rPr>
              <w:fldChar w:fldCharType="begin"/>
            </w:r>
            <w:r w:rsidRPr="00846346">
              <w:rPr>
                <w:rFonts w:ascii="Times New Roman" w:hAnsi="Times New Roman"/>
                <w:sz w:val="20"/>
              </w:rPr>
              <w:instrText xml:space="preserve"> NUMPAGES  </w:instrText>
            </w:r>
            <w:r w:rsidRPr="00846346">
              <w:rPr>
                <w:rFonts w:ascii="Times New Roman" w:hAnsi="Times New Roman"/>
                <w:sz w:val="20"/>
              </w:rPr>
              <w:fldChar w:fldCharType="separate"/>
            </w:r>
            <w:r w:rsidRPr="00846346">
              <w:rPr>
                <w:rFonts w:ascii="Times New Roman" w:hAnsi="Times New Roman"/>
                <w:noProof/>
                <w:sz w:val="20"/>
              </w:rPr>
              <w:t>2</w:t>
            </w:r>
            <w:r w:rsidRPr="00846346">
              <w:rPr>
                <w:rFonts w:ascii="Times New Roman" w:hAnsi="Times New Roman"/>
                <w:sz w:val="20"/>
              </w:rPr>
              <w:fldChar w:fldCharType="end"/>
            </w:r>
          </w:p>
        </w:sdtContent>
      </w:sdt>
    </w:sdtContent>
  </w:sdt>
  <w:p w14:paraId="428DE970" w14:textId="394F12F7" w:rsidR="009C7F53" w:rsidRDefault="009C7F53" w:rsidP="009C7F53">
    <w:r>
      <w:t>[</w:t>
    </w:r>
    <w:r w:rsidR="006F7F9E">
      <w:t>HE-APPEAL-2025-</w:t>
    </w:r>
    <w:r w:rsidR="0060394B">
      <w:t>0008</w:t>
    </w:r>
    <w:r>
      <w:t>]</w:t>
    </w:r>
  </w:p>
  <w:p w14:paraId="4D350C79" w14:textId="77777777" w:rsidR="0022676D" w:rsidRDefault="0022676D" w:rsidP="009C7F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sz w:val="24"/>
        <w:szCs w:val="24"/>
      </w:rPr>
      <w:id w:val="-286596014"/>
      <w:docPartObj>
        <w:docPartGallery w:val="Page Numbers (Bottom of Page)"/>
        <w:docPartUnique/>
      </w:docPartObj>
    </w:sdtPr>
    <w:sdtEndPr/>
    <w:sdtContent>
      <w:sdt>
        <w:sdtPr>
          <w:rPr>
            <w:rFonts w:cstheme="minorBidi"/>
            <w:sz w:val="24"/>
            <w:szCs w:val="24"/>
          </w:rPr>
          <w:id w:val="-1705238520"/>
          <w:docPartObj>
            <w:docPartGallery w:val="Page Numbers (Top of Page)"/>
            <w:docPartUnique/>
          </w:docPartObj>
        </w:sdtPr>
        <w:sdtEndPr/>
        <w:sdtContent>
          <w:p w14:paraId="5C8CC67E" w14:textId="77777777" w:rsidR="006A3000" w:rsidRPr="00092645" w:rsidRDefault="006A3000" w:rsidP="00975EA4">
            <w:pPr>
              <w:pStyle w:val="Footer"/>
              <w:pBdr>
                <w:top w:val="single" w:sz="4" w:space="1" w:color="auto"/>
              </w:pBdr>
              <w:jc w:val="right"/>
              <w:rPr>
                <w:rFonts w:cstheme="minorHAnsi"/>
                <w:sz w:val="24"/>
                <w:szCs w:val="24"/>
              </w:rPr>
            </w:pPr>
            <w:r w:rsidRPr="00092645">
              <w:rPr>
                <w:rFonts w:cstheme="minorHAnsi"/>
                <w:sz w:val="24"/>
                <w:szCs w:val="24"/>
              </w:rPr>
              <w:t xml:space="preserve">Page </w:t>
            </w:r>
            <w:r w:rsidRPr="00092645">
              <w:rPr>
                <w:rFonts w:cstheme="minorHAnsi"/>
                <w:sz w:val="24"/>
                <w:szCs w:val="24"/>
              </w:rPr>
              <w:fldChar w:fldCharType="begin"/>
            </w:r>
            <w:r w:rsidRPr="00092645">
              <w:rPr>
                <w:rFonts w:cstheme="minorHAnsi"/>
                <w:sz w:val="24"/>
                <w:szCs w:val="24"/>
              </w:rPr>
              <w:instrText xml:space="preserve"> PAGE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r w:rsidRPr="00092645">
              <w:rPr>
                <w:rFonts w:cstheme="minorHAnsi"/>
                <w:sz w:val="24"/>
                <w:szCs w:val="24"/>
              </w:rPr>
              <w:t xml:space="preserve"> of </w:t>
            </w:r>
            <w:r w:rsidRPr="00092645">
              <w:rPr>
                <w:rFonts w:cstheme="minorHAnsi"/>
                <w:sz w:val="24"/>
                <w:szCs w:val="24"/>
              </w:rPr>
              <w:fldChar w:fldCharType="begin"/>
            </w:r>
            <w:r w:rsidRPr="00092645">
              <w:rPr>
                <w:rFonts w:cstheme="minorHAnsi"/>
                <w:sz w:val="24"/>
                <w:szCs w:val="24"/>
              </w:rPr>
              <w:instrText xml:space="preserve"> NUMPAGES  </w:instrText>
            </w:r>
            <w:r w:rsidRPr="00092645">
              <w:rPr>
                <w:rFonts w:cstheme="minorHAnsi"/>
                <w:sz w:val="24"/>
                <w:szCs w:val="24"/>
              </w:rPr>
              <w:fldChar w:fldCharType="separate"/>
            </w:r>
            <w:r w:rsidRPr="00092645">
              <w:rPr>
                <w:rFonts w:cstheme="minorHAnsi"/>
                <w:noProof/>
                <w:sz w:val="24"/>
                <w:szCs w:val="24"/>
              </w:rPr>
              <w:t>2</w:t>
            </w:r>
            <w:r w:rsidRPr="00092645">
              <w:rPr>
                <w:rFonts w:cstheme="minorHAnsi"/>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A7FA" w14:textId="77777777" w:rsidR="0047792F" w:rsidRDefault="0047792F" w:rsidP="00C5421C">
      <w:r>
        <w:separator/>
      </w:r>
    </w:p>
  </w:footnote>
  <w:footnote w:type="continuationSeparator" w:id="0">
    <w:p w14:paraId="7F2BEE72" w14:textId="77777777" w:rsidR="0047792F" w:rsidRDefault="0047792F" w:rsidP="00C5421C">
      <w:r>
        <w:continuationSeparator/>
      </w:r>
    </w:p>
  </w:footnote>
  <w:footnote w:type="continuationNotice" w:id="1">
    <w:p w14:paraId="45DA045A" w14:textId="77777777" w:rsidR="0047792F" w:rsidRDefault="004779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803C" w14:textId="77777777" w:rsidR="000434E5" w:rsidRPr="00226E69" w:rsidRDefault="000434E5" w:rsidP="000434E5">
    <w:pPr>
      <w:pStyle w:val="PDS-Header-DepartmentName"/>
    </w:pPr>
    <w:r w:rsidRPr="008244DC">
      <w:rPr>
        <w:noProof/>
      </w:rPr>
      <w:drawing>
        <wp:anchor distT="0" distB="0" distL="114300" distR="114300" simplePos="0" relativeHeight="251658240" behindDoc="1" locked="0" layoutInCell="1" allowOverlap="1" wp14:anchorId="748FB19C" wp14:editId="1429E858">
          <wp:simplePos x="0" y="0"/>
          <wp:positionH relativeFrom="margin">
            <wp:posOffset>-548640</wp:posOffset>
          </wp:positionH>
          <wp:positionV relativeFrom="page">
            <wp:posOffset>428266</wp:posOffset>
          </wp:positionV>
          <wp:extent cx="1051560" cy="98429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logoBW72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560" cy="984299"/>
                  </a:xfrm>
                  <a:prstGeom prst="rect">
                    <a:avLst/>
                  </a:prstGeom>
                </pic:spPr>
              </pic:pic>
            </a:graphicData>
          </a:graphic>
          <wp14:sizeRelH relativeFrom="margin">
            <wp14:pctWidth>0</wp14:pctWidth>
          </wp14:sizeRelH>
          <wp14:sizeRelV relativeFrom="margin">
            <wp14:pctHeight>0</wp14:pctHeight>
          </wp14:sizeRelV>
        </wp:anchor>
      </w:drawing>
    </w:r>
    <w:r w:rsidRPr="008244DC">
      <w:t>Planning</w:t>
    </w:r>
    <w:r>
      <w:t xml:space="preserve"> </w:t>
    </w:r>
    <w:r w:rsidRPr="00E25FAB">
      <w:rPr>
        <w:rStyle w:val="PDS-Header-Ampersand"/>
      </w:rPr>
      <w:t>&amp;</w:t>
    </w:r>
    <w:r>
      <w:t xml:space="preserve"> </w:t>
    </w:r>
    <w:r w:rsidRPr="009174D3">
      <w:t>Development</w:t>
    </w:r>
    <w:r w:rsidRPr="00226E69">
      <w:t xml:space="preserve"> </w:t>
    </w:r>
    <w:r w:rsidRPr="009174D3">
      <w:t>Services</w:t>
    </w:r>
  </w:p>
  <w:p w14:paraId="79199B6E" w14:textId="4695FCDF" w:rsidR="0022676D" w:rsidRDefault="000434E5" w:rsidP="00E12DF4">
    <w:pPr>
      <w:pStyle w:val="PDS-Header-Address"/>
    </w:pPr>
    <w:r w:rsidRPr="0065442A">
      <w:t xml:space="preserve">1800 Continental Place  </w:t>
    </w:r>
    <w:r>
      <w:rPr>
        <w:rFonts w:ascii="Calibri" w:hAnsi="Calibri"/>
      </w:rPr>
      <w:t>▪</w:t>
    </w:r>
    <w:r w:rsidRPr="0065442A">
      <w:t xml:space="preserve">  Mount </w:t>
    </w:r>
    <w:r w:rsidRPr="009174D3">
      <w:t>Vernon</w:t>
    </w:r>
    <w:r>
      <w:t>, Washington 98273</w:t>
    </w:r>
    <w:r>
      <w:br/>
      <w:t xml:space="preserve">office </w:t>
    </w:r>
    <w:r w:rsidRPr="0065442A">
      <w:t>360</w:t>
    </w:r>
    <w:r>
      <w:t>-416</w:t>
    </w:r>
    <w:r w:rsidRPr="0065442A">
      <w:t>-</w:t>
    </w:r>
    <w:r>
      <w:t xml:space="preserve">1320 </w:t>
    </w:r>
    <w:r w:rsidRPr="0065442A">
      <w:t xml:space="preserve"> </w:t>
    </w:r>
    <w:r>
      <w:rPr>
        <w:rFonts w:ascii="Calibri" w:hAnsi="Calibri"/>
      </w:rPr>
      <w:t>▪</w:t>
    </w:r>
    <w:r w:rsidRPr="0065442A">
      <w:t xml:space="preserve">  pds@co.skagit.wa.us  </w:t>
    </w:r>
    <w:r>
      <w:rPr>
        <w:rFonts w:ascii="Calibri" w:hAnsi="Calibri"/>
      </w:rPr>
      <w:t>▪</w:t>
    </w:r>
    <w:r w:rsidRPr="0065442A">
      <w:t xml:space="preserve">  </w:t>
    </w:r>
    <w:r w:rsidRPr="009174D3">
      <w:t>www</w:t>
    </w:r>
    <w:r>
      <w:t>.</w:t>
    </w:r>
    <w:r w:rsidRPr="0065442A">
      <w:t>skagitcounty.net/planning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FFC"/>
    <w:multiLevelType w:val="hybridMultilevel"/>
    <w:tmpl w:val="F1B08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226DC"/>
    <w:multiLevelType w:val="hybridMultilevel"/>
    <w:tmpl w:val="BB147454"/>
    <w:lvl w:ilvl="0" w:tplc="F7A05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F2387"/>
    <w:multiLevelType w:val="hybridMultilevel"/>
    <w:tmpl w:val="AE2203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96D2C"/>
    <w:multiLevelType w:val="hybridMultilevel"/>
    <w:tmpl w:val="E228B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987168"/>
    <w:multiLevelType w:val="hybridMultilevel"/>
    <w:tmpl w:val="42FC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E3519"/>
    <w:multiLevelType w:val="hybridMultilevel"/>
    <w:tmpl w:val="C4E4F406"/>
    <w:lvl w:ilvl="0" w:tplc="1264CA2E">
      <w:start w:val="1"/>
      <w:numFmt w:val="decimal"/>
      <w:lvlText w:val="(%1)"/>
      <w:lvlJc w:val="left"/>
      <w:pPr>
        <w:ind w:left="1704" w:hanging="492"/>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6" w15:restartNumberingAfterBreak="0">
    <w:nsid w:val="3B002443"/>
    <w:multiLevelType w:val="hybridMultilevel"/>
    <w:tmpl w:val="C7769B86"/>
    <w:lvl w:ilvl="0" w:tplc="B2D061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085208"/>
    <w:multiLevelType w:val="hybridMultilevel"/>
    <w:tmpl w:val="DBB2C344"/>
    <w:lvl w:ilvl="0" w:tplc="ED7894A4">
      <w:start w:val="1"/>
      <w:numFmt w:val="lowerLetter"/>
      <w:lvlText w:val="(%1)"/>
      <w:lvlJc w:val="left"/>
      <w:pPr>
        <w:ind w:left="1215" w:hanging="4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726C10"/>
    <w:multiLevelType w:val="hybridMultilevel"/>
    <w:tmpl w:val="F712FD6E"/>
    <w:lvl w:ilvl="0" w:tplc="84D8EA0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0E2AF5"/>
    <w:multiLevelType w:val="hybridMultilevel"/>
    <w:tmpl w:val="037E46C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49C24932"/>
    <w:multiLevelType w:val="hybridMultilevel"/>
    <w:tmpl w:val="85A0C046"/>
    <w:lvl w:ilvl="0" w:tplc="44D28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4B1396"/>
    <w:multiLevelType w:val="hybridMultilevel"/>
    <w:tmpl w:val="4D24CF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86D14C8"/>
    <w:multiLevelType w:val="hybridMultilevel"/>
    <w:tmpl w:val="CD14180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564434"/>
    <w:multiLevelType w:val="hybridMultilevel"/>
    <w:tmpl w:val="953EF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720C44"/>
    <w:multiLevelType w:val="hybridMultilevel"/>
    <w:tmpl w:val="DD76A64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DA1572"/>
    <w:multiLevelType w:val="hybridMultilevel"/>
    <w:tmpl w:val="F7CC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75794">
    <w:abstractNumId w:val="10"/>
  </w:num>
  <w:num w:numId="2" w16cid:durableId="902135689">
    <w:abstractNumId w:val="0"/>
  </w:num>
  <w:num w:numId="3" w16cid:durableId="713576422">
    <w:abstractNumId w:val="2"/>
  </w:num>
  <w:num w:numId="4" w16cid:durableId="290522390">
    <w:abstractNumId w:val="8"/>
  </w:num>
  <w:num w:numId="5" w16cid:durableId="1144542760">
    <w:abstractNumId w:val="1"/>
  </w:num>
  <w:num w:numId="6" w16cid:durableId="600720897">
    <w:abstractNumId w:val="6"/>
  </w:num>
  <w:num w:numId="7" w16cid:durableId="125440483">
    <w:abstractNumId w:val="7"/>
  </w:num>
  <w:num w:numId="8" w16cid:durableId="18361911">
    <w:abstractNumId w:val="4"/>
  </w:num>
  <w:num w:numId="9" w16cid:durableId="84500945">
    <w:abstractNumId w:val="12"/>
  </w:num>
  <w:num w:numId="10" w16cid:durableId="1238441204">
    <w:abstractNumId w:val="14"/>
  </w:num>
  <w:num w:numId="11" w16cid:durableId="1864782822">
    <w:abstractNumId w:val="11"/>
  </w:num>
  <w:num w:numId="12" w16cid:durableId="689843522">
    <w:abstractNumId w:val="9"/>
  </w:num>
  <w:num w:numId="13" w16cid:durableId="1941715474">
    <w:abstractNumId w:val="15"/>
  </w:num>
  <w:num w:numId="14" w16cid:durableId="426584279">
    <w:abstractNumId w:val="13"/>
  </w:num>
  <w:num w:numId="15" w16cid:durableId="695734890">
    <w:abstractNumId w:val="3"/>
  </w:num>
  <w:num w:numId="16" w16cid:durableId="2109224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embedSystemFont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1C"/>
    <w:rsid w:val="00001149"/>
    <w:rsid w:val="00002080"/>
    <w:rsid w:val="000027AC"/>
    <w:rsid w:val="00002E7A"/>
    <w:rsid w:val="00004A21"/>
    <w:rsid w:val="00010471"/>
    <w:rsid w:val="00013A4B"/>
    <w:rsid w:val="0001679F"/>
    <w:rsid w:val="00017012"/>
    <w:rsid w:val="00017305"/>
    <w:rsid w:val="00020A06"/>
    <w:rsid w:val="00020C99"/>
    <w:rsid w:val="00021B4A"/>
    <w:rsid w:val="00021DA1"/>
    <w:rsid w:val="00023816"/>
    <w:rsid w:val="00023E32"/>
    <w:rsid w:val="000327FD"/>
    <w:rsid w:val="00032806"/>
    <w:rsid w:val="0003296E"/>
    <w:rsid w:val="00036B69"/>
    <w:rsid w:val="0003739C"/>
    <w:rsid w:val="000418EF"/>
    <w:rsid w:val="0004190F"/>
    <w:rsid w:val="00042D9F"/>
    <w:rsid w:val="000434E5"/>
    <w:rsid w:val="00043F22"/>
    <w:rsid w:val="000530AF"/>
    <w:rsid w:val="0005741A"/>
    <w:rsid w:val="000577D4"/>
    <w:rsid w:val="000621E3"/>
    <w:rsid w:val="00062BCD"/>
    <w:rsid w:val="00064B96"/>
    <w:rsid w:val="00066786"/>
    <w:rsid w:val="0007036E"/>
    <w:rsid w:val="00070541"/>
    <w:rsid w:val="00071579"/>
    <w:rsid w:val="0007226D"/>
    <w:rsid w:val="00073663"/>
    <w:rsid w:val="00074988"/>
    <w:rsid w:val="0007553F"/>
    <w:rsid w:val="000765C9"/>
    <w:rsid w:val="000801F0"/>
    <w:rsid w:val="00081C30"/>
    <w:rsid w:val="00086D63"/>
    <w:rsid w:val="000870D2"/>
    <w:rsid w:val="0008731B"/>
    <w:rsid w:val="00092645"/>
    <w:rsid w:val="00093626"/>
    <w:rsid w:val="000938B3"/>
    <w:rsid w:val="0009482E"/>
    <w:rsid w:val="000956ED"/>
    <w:rsid w:val="00095AD8"/>
    <w:rsid w:val="00096F04"/>
    <w:rsid w:val="000A070E"/>
    <w:rsid w:val="000A15BD"/>
    <w:rsid w:val="000A15D6"/>
    <w:rsid w:val="000A2367"/>
    <w:rsid w:val="000A36B9"/>
    <w:rsid w:val="000A3C6F"/>
    <w:rsid w:val="000A4338"/>
    <w:rsid w:val="000A4BA8"/>
    <w:rsid w:val="000A55EE"/>
    <w:rsid w:val="000A5C9D"/>
    <w:rsid w:val="000A6279"/>
    <w:rsid w:val="000B02CD"/>
    <w:rsid w:val="000B21FE"/>
    <w:rsid w:val="000B2431"/>
    <w:rsid w:val="000B4563"/>
    <w:rsid w:val="000B799D"/>
    <w:rsid w:val="000C01BB"/>
    <w:rsid w:val="000C077E"/>
    <w:rsid w:val="000C152F"/>
    <w:rsid w:val="000C1A5B"/>
    <w:rsid w:val="000C1D00"/>
    <w:rsid w:val="000C2265"/>
    <w:rsid w:val="000C2A33"/>
    <w:rsid w:val="000C3727"/>
    <w:rsid w:val="000C39EB"/>
    <w:rsid w:val="000C6041"/>
    <w:rsid w:val="000C734E"/>
    <w:rsid w:val="000D14E5"/>
    <w:rsid w:val="000D1779"/>
    <w:rsid w:val="000D1AFB"/>
    <w:rsid w:val="000D2208"/>
    <w:rsid w:val="000D2949"/>
    <w:rsid w:val="000D54E7"/>
    <w:rsid w:val="000D5583"/>
    <w:rsid w:val="000D7DFD"/>
    <w:rsid w:val="000E03A3"/>
    <w:rsid w:val="000E26DE"/>
    <w:rsid w:val="000E461F"/>
    <w:rsid w:val="000E4A9F"/>
    <w:rsid w:val="000F0D2A"/>
    <w:rsid w:val="000F10D9"/>
    <w:rsid w:val="000F29B9"/>
    <w:rsid w:val="000F3702"/>
    <w:rsid w:val="000F5D93"/>
    <w:rsid w:val="000F5EAD"/>
    <w:rsid w:val="000F7DEF"/>
    <w:rsid w:val="0010081C"/>
    <w:rsid w:val="0010137B"/>
    <w:rsid w:val="00103F2D"/>
    <w:rsid w:val="00111F69"/>
    <w:rsid w:val="0011277F"/>
    <w:rsid w:val="00112A38"/>
    <w:rsid w:val="00112C1F"/>
    <w:rsid w:val="001173BD"/>
    <w:rsid w:val="00122FF7"/>
    <w:rsid w:val="00124E20"/>
    <w:rsid w:val="00127687"/>
    <w:rsid w:val="001277A5"/>
    <w:rsid w:val="001300BE"/>
    <w:rsid w:val="00130205"/>
    <w:rsid w:val="00130C88"/>
    <w:rsid w:val="0013126D"/>
    <w:rsid w:val="00132464"/>
    <w:rsid w:val="00133FF3"/>
    <w:rsid w:val="00135ACF"/>
    <w:rsid w:val="001371B7"/>
    <w:rsid w:val="00137B45"/>
    <w:rsid w:val="00140623"/>
    <w:rsid w:val="0014099C"/>
    <w:rsid w:val="00141D0C"/>
    <w:rsid w:val="00141F80"/>
    <w:rsid w:val="00142645"/>
    <w:rsid w:val="00145187"/>
    <w:rsid w:val="00145259"/>
    <w:rsid w:val="00150A2D"/>
    <w:rsid w:val="00152167"/>
    <w:rsid w:val="0015217B"/>
    <w:rsid w:val="00152A72"/>
    <w:rsid w:val="00154EAD"/>
    <w:rsid w:val="0015515B"/>
    <w:rsid w:val="00156DD8"/>
    <w:rsid w:val="001574D7"/>
    <w:rsid w:val="00164B36"/>
    <w:rsid w:val="0016716C"/>
    <w:rsid w:val="0017109F"/>
    <w:rsid w:val="00173E3B"/>
    <w:rsid w:val="00174157"/>
    <w:rsid w:val="00176721"/>
    <w:rsid w:val="001777B5"/>
    <w:rsid w:val="00181CB0"/>
    <w:rsid w:val="00182C56"/>
    <w:rsid w:val="0018498B"/>
    <w:rsid w:val="00184FAB"/>
    <w:rsid w:val="001856BF"/>
    <w:rsid w:val="001857E5"/>
    <w:rsid w:val="00185DF2"/>
    <w:rsid w:val="00186DF3"/>
    <w:rsid w:val="00191041"/>
    <w:rsid w:val="00191685"/>
    <w:rsid w:val="00196C50"/>
    <w:rsid w:val="001971B8"/>
    <w:rsid w:val="001A0812"/>
    <w:rsid w:val="001A0F8C"/>
    <w:rsid w:val="001A17A2"/>
    <w:rsid w:val="001A4B6C"/>
    <w:rsid w:val="001A5BCD"/>
    <w:rsid w:val="001A643B"/>
    <w:rsid w:val="001A7370"/>
    <w:rsid w:val="001B15E4"/>
    <w:rsid w:val="001B1E38"/>
    <w:rsid w:val="001B51B0"/>
    <w:rsid w:val="001B7CDD"/>
    <w:rsid w:val="001C24A3"/>
    <w:rsid w:val="001C3E7B"/>
    <w:rsid w:val="001C4346"/>
    <w:rsid w:val="001C4EBF"/>
    <w:rsid w:val="001C79EE"/>
    <w:rsid w:val="001C7D2D"/>
    <w:rsid w:val="001D0389"/>
    <w:rsid w:val="001D071B"/>
    <w:rsid w:val="001D5770"/>
    <w:rsid w:val="001D6A43"/>
    <w:rsid w:val="001D6D58"/>
    <w:rsid w:val="001D6E78"/>
    <w:rsid w:val="001D71A4"/>
    <w:rsid w:val="001E1F63"/>
    <w:rsid w:val="001F1384"/>
    <w:rsid w:val="001F25A5"/>
    <w:rsid w:val="001F2FD5"/>
    <w:rsid w:val="001F30DF"/>
    <w:rsid w:val="001F6DBC"/>
    <w:rsid w:val="00201025"/>
    <w:rsid w:val="00201443"/>
    <w:rsid w:val="002018BA"/>
    <w:rsid w:val="002042D0"/>
    <w:rsid w:val="002048EF"/>
    <w:rsid w:val="00204999"/>
    <w:rsid w:val="00204B4E"/>
    <w:rsid w:val="00205355"/>
    <w:rsid w:val="00206381"/>
    <w:rsid w:val="00212245"/>
    <w:rsid w:val="00213F1B"/>
    <w:rsid w:val="00214BB8"/>
    <w:rsid w:val="00215AA7"/>
    <w:rsid w:val="0022578B"/>
    <w:rsid w:val="002257CF"/>
    <w:rsid w:val="0022676D"/>
    <w:rsid w:val="00226E69"/>
    <w:rsid w:val="00227DC7"/>
    <w:rsid w:val="00227DFA"/>
    <w:rsid w:val="00232CC6"/>
    <w:rsid w:val="00235103"/>
    <w:rsid w:val="00235244"/>
    <w:rsid w:val="00235D29"/>
    <w:rsid w:val="00236F39"/>
    <w:rsid w:val="00237733"/>
    <w:rsid w:val="00237BBA"/>
    <w:rsid w:val="00240122"/>
    <w:rsid w:val="002415B7"/>
    <w:rsid w:val="0024240D"/>
    <w:rsid w:val="00242C66"/>
    <w:rsid w:val="00244F5D"/>
    <w:rsid w:val="00246BD2"/>
    <w:rsid w:val="00250B20"/>
    <w:rsid w:val="0025671A"/>
    <w:rsid w:val="00257BA1"/>
    <w:rsid w:val="00257C49"/>
    <w:rsid w:val="00260650"/>
    <w:rsid w:val="00261F4B"/>
    <w:rsid w:val="002626AA"/>
    <w:rsid w:val="002630BA"/>
    <w:rsid w:val="00263736"/>
    <w:rsid w:val="0026381D"/>
    <w:rsid w:val="00264EAC"/>
    <w:rsid w:val="00265772"/>
    <w:rsid w:val="002666CA"/>
    <w:rsid w:val="00266A87"/>
    <w:rsid w:val="00267439"/>
    <w:rsid w:val="0027185C"/>
    <w:rsid w:val="0027249C"/>
    <w:rsid w:val="00272857"/>
    <w:rsid w:val="00273046"/>
    <w:rsid w:val="0027421C"/>
    <w:rsid w:val="0027501B"/>
    <w:rsid w:val="0027525C"/>
    <w:rsid w:val="00277F98"/>
    <w:rsid w:val="00282C99"/>
    <w:rsid w:val="00282D8F"/>
    <w:rsid w:val="00283622"/>
    <w:rsid w:val="0028701B"/>
    <w:rsid w:val="002917A7"/>
    <w:rsid w:val="002A4EE0"/>
    <w:rsid w:val="002A54FC"/>
    <w:rsid w:val="002A56FD"/>
    <w:rsid w:val="002A6F36"/>
    <w:rsid w:val="002A756A"/>
    <w:rsid w:val="002B027F"/>
    <w:rsid w:val="002B14E9"/>
    <w:rsid w:val="002B1B52"/>
    <w:rsid w:val="002B5EE9"/>
    <w:rsid w:val="002C008F"/>
    <w:rsid w:val="002C0B18"/>
    <w:rsid w:val="002C330F"/>
    <w:rsid w:val="002C4344"/>
    <w:rsid w:val="002C4692"/>
    <w:rsid w:val="002C6326"/>
    <w:rsid w:val="002C636F"/>
    <w:rsid w:val="002C7413"/>
    <w:rsid w:val="002C7D6C"/>
    <w:rsid w:val="002D2AC8"/>
    <w:rsid w:val="002D2B69"/>
    <w:rsid w:val="002D6C2E"/>
    <w:rsid w:val="002D6CCA"/>
    <w:rsid w:val="002E1419"/>
    <w:rsid w:val="002E19BC"/>
    <w:rsid w:val="002E26EB"/>
    <w:rsid w:val="002E2BE9"/>
    <w:rsid w:val="002E2DF1"/>
    <w:rsid w:val="002E37B8"/>
    <w:rsid w:val="002E4D4B"/>
    <w:rsid w:val="002E4E9C"/>
    <w:rsid w:val="002E59DD"/>
    <w:rsid w:val="002E6086"/>
    <w:rsid w:val="002E6B28"/>
    <w:rsid w:val="002E71B2"/>
    <w:rsid w:val="002F02DD"/>
    <w:rsid w:val="002F3087"/>
    <w:rsid w:val="002F557B"/>
    <w:rsid w:val="002F5FEF"/>
    <w:rsid w:val="002F768C"/>
    <w:rsid w:val="002F7B8D"/>
    <w:rsid w:val="00300265"/>
    <w:rsid w:val="00300C1D"/>
    <w:rsid w:val="00300C5A"/>
    <w:rsid w:val="003010FC"/>
    <w:rsid w:val="00301CD5"/>
    <w:rsid w:val="00303493"/>
    <w:rsid w:val="00303FF4"/>
    <w:rsid w:val="00305A13"/>
    <w:rsid w:val="00305E6B"/>
    <w:rsid w:val="00307E11"/>
    <w:rsid w:val="003107E4"/>
    <w:rsid w:val="0031225C"/>
    <w:rsid w:val="00312406"/>
    <w:rsid w:val="00313734"/>
    <w:rsid w:val="003146CE"/>
    <w:rsid w:val="00320449"/>
    <w:rsid w:val="00321C65"/>
    <w:rsid w:val="00322C1A"/>
    <w:rsid w:val="00323657"/>
    <w:rsid w:val="00323DC5"/>
    <w:rsid w:val="00324F24"/>
    <w:rsid w:val="00325EE7"/>
    <w:rsid w:val="0032797F"/>
    <w:rsid w:val="00327D26"/>
    <w:rsid w:val="00327DB6"/>
    <w:rsid w:val="00330D9A"/>
    <w:rsid w:val="00331C2E"/>
    <w:rsid w:val="00332C7C"/>
    <w:rsid w:val="0033538F"/>
    <w:rsid w:val="00337D64"/>
    <w:rsid w:val="00341616"/>
    <w:rsid w:val="00343ECF"/>
    <w:rsid w:val="003466F7"/>
    <w:rsid w:val="003475D1"/>
    <w:rsid w:val="00347824"/>
    <w:rsid w:val="00347B79"/>
    <w:rsid w:val="003504DE"/>
    <w:rsid w:val="00350A5A"/>
    <w:rsid w:val="00353EB3"/>
    <w:rsid w:val="003565D7"/>
    <w:rsid w:val="00356D25"/>
    <w:rsid w:val="00360EA3"/>
    <w:rsid w:val="00361C1C"/>
    <w:rsid w:val="00365C5C"/>
    <w:rsid w:val="00366893"/>
    <w:rsid w:val="00373FDE"/>
    <w:rsid w:val="0037542C"/>
    <w:rsid w:val="00375CDF"/>
    <w:rsid w:val="00376410"/>
    <w:rsid w:val="00377372"/>
    <w:rsid w:val="00377BB8"/>
    <w:rsid w:val="00382CF2"/>
    <w:rsid w:val="00382FFA"/>
    <w:rsid w:val="00384DAD"/>
    <w:rsid w:val="00390328"/>
    <w:rsid w:val="0039118C"/>
    <w:rsid w:val="00392597"/>
    <w:rsid w:val="00392F13"/>
    <w:rsid w:val="0039344F"/>
    <w:rsid w:val="00393FDF"/>
    <w:rsid w:val="00394A2D"/>
    <w:rsid w:val="00397632"/>
    <w:rsid w:val="003A21DA"/>
    <w:rsid w:val="003A7A87"/>
    <w:rsid w:val="003B05A6"/>
    <w:rsid w:val="003B0614"/>
    <w:rsid w:val="003B1313"/>
    <w:rsid w:val="003B2028"/>
    <w:rsid w:val="003B22A3"/>
    <w:rsid w:val="003B3288"/>
    <w:rsid w:val="003B742C"/>
    <w:rsid w:val="003C046B"/>
    <w:rsid w:val="003C0A90"/>
    <w:rsid w:val="003C2349"/>
    <w:rsid w:val="003C341E"/>
    <w:rsid w:val="003C43B0"/>
    <w:rsid w:val="003C4D3A"/>
    <w:rsid w:val="003C5F94"/>
    <w:rsid w:val="003C6CE6"/>
    <w:rsid w:val="003D56C8"/>
    <w:rsid w:val="003E040E"/>
    <w:rsid w:val="003E0D4B"/>
    <w:rsid w:val="003E15D8"/>
    <w:rsid w:val="003E317C"/>
    <w:rsid w:val="003F126C"/>
    <w:rsid w:val="003F63D2"/>
    <w:rsid w:val="003F755E"/>
    <w:rsid w:val="00401C09"/>
    <w:rsid w:val="004041E0"/>
    <w:rsid w:val="00405003"/>
    <w:rsid w:val="00412680"/>
    <w:rsid w:val="004128DB"/>
    <w:rsid w:val="00412E47"/>
    <w:rsid w:val="004132F9"/>
    <w:rsid w:val="00413AF1"/>
    <w:rsid w:val="004162CE"/>
    <w:rsid w:val="00417C97"/>
    <w:rsid w:val="0042010B"/>
    <w:rsid w:val="00420145"/>
    <w:rsid w:val="00421008"/>
    <w:rsid w:val="00421EFD"/>
    <w:rsid w:val="00431975"/>
    <w:rsid w:val="00432005"/>
    <w:rsid w:val="00440086"/>
    <w:rsid w:val="0044109D"/>
    <w:rsid w:val="00443758"/>
    <w:rsid w:val="00445B41"/>
    <w:rsid w:val="00446284"/>
    <w:rsid w:val="004529B0"/>
    <w:rsid w:val="004529BB"/>
    <w:rsid w:val="0045443C"/>
    <w:rsid w:val="00455074"/>
    <w:rsid w:val="004557F1"/>
    <w:rsid w:val="00455DBB"/>
    <w:rsid w:val="00456752"/>
    <w:rsid w:val="00457499"/>
    <w:rsid w:val="004575D7"/>
    <w:rsid w:val="00457A31"/>
    <w:rsid w:val="00457A34"/>
    <w:rsid w:val="00460300"/>
    <w:rsid w:val="004608DC"/>
    <w:rsid w:val="00464BBA"/>
    <w:rsid w:val="004732E0"/>
    <w:rsid w:val="00477379"/>
    <w:rsid w:val="0047792F"/>
    <w:rsid w:val="00480B11"/>
    <w:rsid w:val="00481C7E"/>
    <w:rsid w:val="00481E14"/>
    <w:rsid w:val="00483B28"/>
    <w:rsid w:val="00484DE5"/>
    <w:rsid w:val="004857EF"/>
    <w:rsid w:val="0048586E"/>
    <w:rsid w:val="004866D1"/>
    <w:rsid w:val="00486CEF"/>
    <w:rsid w:val="00487DCD"/>
    <w:rsid w:val="00490A61"/>
    <w:rsid w:val="00491AAF"/>
    <w:rsid w:val="00493775"/>
    <w:rsid w:val="004961A5"/>
    <w:rsid w:val="00496A99"/>
    <w:rsid w:val="004A01DC"/>
    <w:rsid w:val="004A1930"/>
    <w:rsid w:val="004A33EA"/>
    <w:rsid w:val="004A40C1"/>
    <w:rsid w:val="004A4797"/>
    <w:rsid w:val="004A5B01"/>
    <w:rsid w:val="004A7276"/>
    <w:rsid w:val="004A7B75"/>
    <w:rsid w:val="004B1E94"/>
    <w:rsid w:val="004B1F0A"/>
    <w:rsid w:val="004B2AA4"/>
    <w:rsid w:val="004B586E"/>
    <w:rsid w:val="004B58ED"/>
    <w:rsid w:val="004B593D"/>
    <w:rsid w:val="004B5967"/>
    <w:rsid w:val="004B6462"/>
    <w:rsid w:val="004B65A7"/>
    <w:rsid w:val="004C490B"/>
    <w:rsid w:val="004C67F5"/>
    <w:rsid w:val="004D0456"/>
    <w:rsid w:val="004D10F7"/>
    <w:rsid w:val="004D2920"/>
    <w:rsid w:val="004D3A75"/>
    <w:rsid w:val="004D446E"/>
    <w:rsid w:val="004D604D"/>
    <w:rsid w:val="004D699C"/>
    <w:rsid w:val="004E0076"/>
    <w:rsid w:val="004E14BF"/>
    <w:rsid w:val="004E3157"/>
    <w:rsid w:val="004E5C3D"/>
    <w:rsid w:val="004E62CC"/>
    <w:rsid w:val="004E73AF"/>
    <w:rsid w:val="004F346E"/>
    <w:rsid w:val="004F34B7"/>
    <w:rsid w:val="004F7343"/>
    <w:rsid w:val="00501326"/>
    <w:rsid w:val="00503410"/>
    <w:rsid w:val="00505DB6"/>
    <w:rsid w:val="00506936"/>
    <w:rsid w:val="00507120"/>
    <w:rsid w:val="005106C2"/>
    <w:rsid w:val="00511226"/>
    <w:rsid w:val="00511528"/>
    <w:rsid w:val="005130AC"/>
    <w:rsid w:val="00515FF1"/>
    <w:rsid w:val="00517352"/>
    <w:rsid w:val="005200D4"/>
    <w:rsid w:val="00522828"/>
    <w:rsid w:val="00522C9A"/>
    <w:rsid w:val="005236EC"/>
    <w:rsid w:val="005246E6"/>
    <w:rsid w:val="00530C3E"/>
    <w:rsid w:val="00533CC8"/>
    <w:rsid w:val="00533E5B"/>
    <w:rsid w:val="00533FF8"/>
    <w:rsid w:val="00534E44"/>
    <w:rsid w:val="0053623B"/>
    <w:rsid w:val="00536D32"/>
    <w:rsid w:val="00542215"/>
    <w:rsid w:val="00542535"/>
    <w:rsid w:val="00544064"/>
    <w:rsid w:val="005453A5"/>
    <w:rsid w:val="00545583"/>
    <w:rsid w:val="00546350"/>
    <w:rsid w:val="00546AA6"/>
    <w:rsid w:val="00550088"/>
    <w:rsid w:val="00552F2A"/>
    <w:rsid w:val="0055651A"/>
    <w:rsid w:val="00560107"/>
    <w:rsid w:val="00563E00"/>
    <w:rsid w:val="00564FE9"/>
    <w:rsid w:val="005654DF"/>
    <w:rsid w:val="005664F1"/>
    <w:rsid w:val="00567120"/>
    <w:rsid w:val="005753BC"/>
    <w:rsid w:val="00577ED4"/>
    <w:rsid w:val="0058133C"/>
    <w:rsid w:val="00582D78"/>
    <w:rsid w:val="00583917"/>
    <w:rsid w:val="00584BA4"/>
    <w:rsid w:val="00585AAB"/>
    <w:rsid w:val="005866A8"/>
    <w:rsid w:val="005900A1"/>
    <w:rsid w:val="005933CD"/>
    <w:rsid w:val="00594E15"/>
    <w:rsid w:val="00595B8E"/>
    <w:rsid w:val="00596FEA"/>
    <w:rsid w:val="005A0B09"/>
    <w:rsid w:val="005A0CD4"/>
    <w:rsid w:val="005A5664"/>
    <w:rsid w:val="005A60EB"/>
    <w:rsid w:val="005A7B67"/>
    <w:rsid w:val="005B0A34"/>
    <w:rsid w:val="005B53D7"/>
    <w:rsid w:val="005B76D8"/>
    <w:rsid w:val="005B7B86"/>
    <w:rsid w:val="005C02FB"/>
    <w:rsid w:val="005C061C"/>
    <w:rsid w:val="005C1AF6"/>
    <w:rsid w:val="005C3172"/>
    <w:rsid w:val="005C448B"/>
    <w:rsid w:val="005C7AB3"/>
    <w:rsid w:val="005D260A"/>
    <w:rsid w:val="005D3F74"/>
    <w:rsid w:val="005D4951"/>
    <w:rsid w:val="005D7701"/>
    <w:rsid w:val="005E001C"/>
    <w:rsid w:val="005E0ADD"/>
    <w:rsid w:val="005E16AB"/>
    <w:rsid w:val="005E23DD"/>
    <w:rsid w:val="005E740B"/>
    <w:rsid w:val="005F3029"/>
    <w:rsid w:val="005F383C"/>
    <w:rsid w:val="005F3C3C"/>
    <w:rsid w:val="005F4B3A"/>
    <w:rsid w:val="005F4D1B"/>
    <w:rsid w:val="005F4EE2"/>
    <w:rsid w:val="00600308"/>
    <w:rsid w:val="00600D45"/>
    <w:rsid w:val="00600F5D"/>
    <w:rsid w:val="006014D9"/>
    <w:rsid w:val="00601589"/>
    <w:rsid w:val="006016DD"/>
    <w:rsid w:val="0060272B"/>
    <w:rsid w:val="00602F85"/>
    <w:rsid w:val="0060394B"/>
    <w:rsid w:val="006053BC"/>
    <w:rsid w:val="006067EB"/>
    <w:rsid w:val="00606954"/>
    <w:rsid w:val="006075D0"/>
    <w:rsid w:val="006112E8"/>
    <w:rsid w:val="006162D8"/>
    <w:rsid w:val="00621161"/>
    <w:rsid w:val="00621C80"/>
    <w:rsid w:val="00623799"/>
    <w:rsid w:val="00623B2B"/>
    <w:rsid w:val="00624E7B"/>
    <w:rsid w:val="006322BE"/>
    <w:rsid w:val="0063245E"/>
    <w:rsid w:val="006352FF"/>
    <w:rsid w:val="00640621"/>
    <w:rsid w:val="00640811"/>
    <w:rsid w:val="006416DC"/>
    <w:rsid w:val="00643442"/>
    <w:rsid w:val="0064508C"/>
    <w:rsid w:val="006460DE"/>
    <w:rsid w:val="006467E7"/>
    <w:rsid w:val="00650E3F"/>
    <w:rsid w:val="00652ABD"/>
    <w:rsid w:val="00652E28"/>
    <w:rsid w:val="0065442A"/>
    <w:rsid w:val="0065557D"/>
    <w:rsid w:val="00655BF1"/>
    <w:rsid w:val="00656ACE"/>
    <w:rsid w:val="00657723"/>
    <w:rsid w:val="0066178F"/>
    <w:rsid w:val="00661CE0"/>
    <w:rsid w:val="00663196"/>
    <w:rsid w:val="00663B4D"/>
    <w:rsid w:val="00663E21"/>
    <w:rsid w:val="00664CD5"/>
    <w:rsid w:val="00666263"/>
    <w:rsid w:val="00666505"/>
    <w:rsid w:val="0066689A"/>
    <w:rsid w:val="00667736"/>
    <w:rsid w:val="006700B2"/>
    <w:rsid w:val="0067019A"/>
    <w:rsid w:val="00671A3E"/>
    <w:rsid w:val="00671CBA"/>
    <w:rsid w:val="00673D29"/>
    <w:rsid w:val="006743CA"/>
    <w:rsid w:val="006805C1"/>
    <w:rsid w:val="00680946"/>
    <w:rsid w:val="00683568"/>
    <w:rsid w:val="00691BC9"/>
    <w:rsid w:val="00691FED"/>
    <w:rsid w:val="006922CA"/>
    <w:rsid w:val="00692DDF"/>
    <w:rsid w:val="006933EE"/>
    <w:rsid w:val="00695547"/>
    <w:rsid w:val="006969AF"/>
    <w:rsid w:val="00697507"/>
    <w:rsid w:val="006A0CD7"/>
    <w:rsid w:val="006A1270"/>
    <w:rsid w:val="006A17B2"/>
    <w:rsid w:val="006A1A42"/>
    <w:rsid w:val="006A2099"/>
    <w:rsid w:val="006A3000"/>
    <w:rsid w:val="006A41D4"/>
    <w:rsid w:val="006A555E"/>
    <w:rsid w:val="006A5E95"/>
    <w:rsid w:val="006A62D2"/>
    <w:rsid w:val="006A6601"/>
    <w:rsid w:val="006A6E7C"/>
    <w:rsid w:val="006A6EED"/>
    <w:rsid w:val="006B0888"/>
    <w:rsid w:val="006B0F48"/>
    <w:rsid w:val="006B14A3"/>
    <w:rsid w:val="006B34E9"/>
    <w:rsid w:val="006B4828"/>
    <w:rsid w:val="006B5A60"/>
    <w:rsid w:val="006C047E"/>
    <w:rsid w:val="006C18BA"/>
    <w:rsid w:val="006C2C20"/>
    <w:rsid w:val="006C2E10"/>
    <w:rsid w:val="006C2F30"/>
    <w:rsid w:val="006C56AF"/>
    <w:rsid w:val="006D1C4E"/>
    <w:rsid w:val="006D5E1C"/>
    <w:rsid w:val="006D7365"/>
    <w:rsid w:val="006D7FC0"/>
    <w:rsid w:val="006E2295"/>
    <w:rsid w:val="006E3C71"/>
    <w:rsid w:val="006E4EAB"/>
    <w:rsid w:val="006E55AA"/>
    <w:rsid w:val="006E6459"/>
    <w:rsid w:val="006E6633"/>
    <w:rsid w:val="006E6945"/>
    <w:rsid w:val="006E7A75"/>
    <w:rsid w:val="006F0044"/>
    <w:rsid w:val="006F09E7"/>
    <w:rsid w:val="006F46CB"/>
    <w:rsid w:val="006F5CC0"/>
    <w:rsid w:val="006F5EFD"/>
    <w:rsid w:val="006F63EC"/>
    <w:rsid w:val="006F6E37"/>
    <w:rsid w:val="006F711A"/>
    <w:rsid w:val="006F7F9E"/>
    <w:rsid w:val="00704C82"/>
    <w:rsid w:val="00710C6B"/>
    <w:rsid w:val="00711A95"/>
    <w:rsid w:val="00711E3B"/>
    <w:rsid w:val="007150AE"/>
    <w:rsid w:val="007170D9"/>
    <w:rsid w:val="0072166D"/>
    <w:rsid w:val="007241AC"/>
    <w:rsid w:val="00727835"/>
    <w:rsid w:val="0073269C"/>
    <w:rsid w:val="00732F81"/>
    <w:rsid w:val="007344C7"/>
    <w:rsid w:val="00735DD4"/>
    <w:rsid w:val="007364B9"/>
    <w:rsid w:val="0074062C"/>
    <w:rsid w:val="00740F3E"/>
    <w:rsid w:val="0074565B"/>
    <w:rsid w:val="00745875"/>
    <w:rsid w:val="00745948"/>
    <w:rsid w:val="00750884"/>
    <w:rsid w:val="007519C8"/>
    <w:rsid w:val="007548D6"/>
    <w:rsid w:val="00754E42"/>
    <w:rsid w:val="00760085"/>
    <w:rsid w:val="00761508"/>
    <w:rsid w:val="00761E58"/>
    <w:rsid w:val="007676EA"/>
    <w:rsid w:val="007677D4"/>
    <w:rsid w:val="0077033F"/>
    <w:rsid w:val="00774897"/>
    <w:rsid w:val="00774C7C"/>
    <w:rsid w:val="007752FC"/>
    <w:rsid w:val="00780F9F"/>
    <w:rsid w:val="0078148A"/>
    <w:rsid w:val="00781671"/>
    <w:rsid w:val="00783FD2"/>
    <w:rsid w:val="00785EBA"/>
    <w:rsid w:val="00786EA0"/>
    <w:rsid w:val="007875A5"/>
    <w:rsid w:val="00787B64"/>
    <w:rsid w:val="0079028D"/>
    <w:rsid w:val="00791324"/>
    <w:rsid w:val="00791913"/>
    <w:rsid w:val="0079612E"/>
    <w:rsid w:val="0079753D"/>
    <w:rsid w:val="00797A9A"/>
    <w:rsid w:val="00797AC9"/>
    <w:rsid w:val="007A0961"/>
    <w:rsid w:val="007A11CF"/>
    <w:rsid w:val="007A147D"/>
    <w:rsid w:val="007A2EB8"/>
    <w:rsid w:val="007A3AE0"/>
    <w:rsid w:val="007A4522"/>
    <w:rsid w:val="007A5DBA"/>
    <w:rsid w:val="007A6862"/>
    <w:rsid w:val="007A6A0E"/>
    <w:rsid w:val="007A6C87"/>
    <w:rsid w:val="007B0555"/>
    <w:rsid w:val="007B06C7"/>
    <w:rsid w:val="007B28D9"/>
    <w:rsid w:val="007B2F55"/>
    <w:rsid w:val="007B415C"/>
    <w:rsid w:val="007B69EA"/>
    <w:rsid w:val="007B6D7A"/>
    <w:rsid w:val="007B78A7"/>
    <w:rsid w:val="007C007A"/>
    <w:rsid w:val="007C1865"/>
    <w:rsid w:val="007D078F"/>
    <w:rsid w:val="007D1027"/>
    <w:rsid w:val="007D1DBD"/>
    <w:rsid w:val="007D26DF"/>
    <w:rsid w:val="007D2738"/>
    <w:rsid w:val="007D3716"/>
    <w:rsid w:val="007D4372"/>
    <w:rsid w:val="007D4463"/>
    <w:rsid w:val="007D5D2A"/>
    <w:rsid w:val="007D6521"/>
    <w:rsid w:val="007E0734"/>
    <w:rsid w:val="007E0B94"/>
    <w:rsid w:val="007E0CC3"/>
    <w:rsid w:val="007E26CF"/>
    <w:rsid w:val="007E30A0"/>
    <w:rsid w:val="007E3278"/>
    <w:rsid w:val="007E4541"/>
    <w:rsid w:val="007E7840"/>
    <w:rsid w:val="007F1372"/>
    <w:rsid w:val="007F1647"/>
    <w:rsid w:val="007F1BE5"/>
    <w:rsid w:val="007F31EA"/>
    <w:rsid w:val="00800F40"/>
    <w:rsid w:val="008032BC"/>
    <w:rsid w:val="00803E0D"/>
    <w:rsid w:val="00806EE1"/>
    <w:rsid w:val="008101B5"/>
    <w:rsid w:val="0081128A"/>
    <w:rsid w:val="00811C92"/>
    <w:rsid w:val="00811CCB"/>
    <w:rsid w:val="00813069"/>
    <w:rsid w:val="0081368C"/>
    <w:rsid w:val="00814937"/>
    <w:rsid w:val="00814ED9"/>
    <w:rsid w:val="00822CFB"/>
    <w:rsid w:val="00824242"/>
    <w:rsid w:val="008244C5"/>
    <w:rsid w:val="008244DC"/>
    <w:rsid w:val="00824830"/>
    <w:rsid w:val="00824CE1"/>
    <w:rsid w:val="00827067"/>
    <w:rsid w:val="00832A4A"/>
    <w:rsid w:val="00832B47"/>
    <w:rsid w:val="008339CB"/>
    <w:rsid w:val="00834D8A"/>
    <w:rsid w:val="008359E9"/>
    <w:rsid w:val="0083659D"/>
    <w:rsid w:val="0083719B"/>
    <w:rsid w:val="00841B6F"/>
    <w:rsid w:val="00843619"/>
    <w:rsid w:val="00843CC8"/>
    <w:rsid w:val="008452D6"/>
    <w:rsid w:val="00846346"/>
    <w:rsid w:val="0085195C"/>
    <w:rsid w:val="0085648C"/>
    <w:rsid w:val="0085703B"/>
    <w:rsid w:val="00861908"/>
    <w:rsid w:val="0086365B"/>
    <w:rsid w:val="00865459"/>
    <w:rsid w:val="008727F4"/>
    <w:rsid w:val="00880CFD"/>
    <w:rsid w:val="00883882"/>
    <w:rsid w:val="00883BAE"/>
    <w:rsid w:val="008841F2"/>
    <w:rsid w:val="008844EE"/>
    <w:rsid w:val="008850DD"/>
    <w:rsid w:val="00886B61"/>
    <w:rsid w:val="008901C9"/>
    <w:rsid w:val="00890560"/>
    <w:rsid w:val="00890824"/>
    <w:rsid w:val="008916AE"/>
    <w:rsid w:val="00891A80"/>
    <w:rsid w:val="0089349D"/>
    <w:rsid w:val="008938F5"/>
    <w:rsid w:val="00893AE1"/>
    <w:rsid w:val="008940AE"/>
    <w:rsid w:val="008967B6"/>
    <w:rsid w:val="008A12E5"/>
    <w:rsid w:val="008A1B78"/>
    <w:rsid w:val="008A1FC8"/>
    <w:rsid w:val="008A26E7"/>
    <w:rsid w:val="008A3D81"/>
    <w:rsid w:val="008A448E"/>
    <w:rsid w:val="008A70E6"/>
    <w:rsid w:val="008B0276"/>
    <w:rsid w:val="008B103F"/>
    <w:rsid w:val="008B2DBB"/>
    <w:rsid w:val="008B54B5"/>
    <w:rsid w:val="008B5723"/>
    <w:rsid w:val="008B6936"/>
    <w:rsid w:val="008B6C24"/>
    <w:rsid w:val="008B7192"/>
    <w:rsid w:val="008B74ED"/>
    <w:rsid w:val="008C1940"/>
    <w:rsid w:val="008C2566"/>
    <w:rsid w:val="008C44F9"/>
    <w:rsid w:val="008C51C7"/>
    <w:rsid w:val="008C5925"/>
    <w:rsid w:val="008C592E"/>
    <w:rsid w:val="008C6702"/>
    <w:rsid w:val="008C6F47"/>
    <w:rsid w:val="008D0B45"/>
    <w:rsid w:val="008D0F2D"/>
    <w:rsid w:val="008D226C"/>
    <w:rsid w:val="008D32F9"/>
    <w:rsid w:val="008D3699"/>
    <w:rsid w:val="008D416B"/>
    <w:rsid w:val="008D57AC"/>
    <w:rsid w:val="008D6EDA"/>
    <w:rsid w:val="008E0961"/>
    <w:rsid w:val="008E1D20"/>
    <w:rsid w:val="008E30FD"/>
    <w:rsid w:val="008E4263"/>
    <w:rsid w:val="008E614E"/>
    <w:rsid w:val="008E6CC3"/>
    <w:rsid w:val="008F0DB4"/>
    <w:rsid w:val="008F1218"/>
    <w:rsid w:val="008F3DBE"/>
    <w:rsid w:val="008F41B4"/>
    <w:rsid w:val="008F4C0C"/>
    <w:rsid w:val="008F54CC"/>
    <w:rsid w:val="008F63D2"/>
    <w:rsid w:val="008F7BD5"/>
    <w:rsid w:val="00900149"/>
    <w:rsid w:val="00906632"/>
    <w:rsid w:val="00913E76"/>
    <w:rsid w:val="00914098"/>
    <w:rsid w:val="0091446F"/>
    <w:rsid w:val="009174D3"/>
    <w:rsid w:val="00920403"/>
    <w:rsid w:val="0092205F"/>
    <w:rsid w:val="00926DFA"/>
    <w:rsid w:val="009274CB"/>
    <w:rsid w:val="00930895"/>
    <w:rsid w:val="009313E1"/>
    <w:rsid w:val="009315C9"/>
    <w:rsid w:val="0093178D"/>
    <w:rsid w:val="00935790"/>
    <w:rsid w:val="0094075F"/>
    <w:rsid w:val="009411A3"/>
    <w:rsid w:val="00942AA4"/>
    <w:rsid w:val="00943B8A"/>
    <w:rsid w:val="00945424"/>
    <w:rsid w:val="009458F7"/>
    <w:rsid w:val="00945D76"/>
    <w:rsid w:val="00950491"/>
    <w:rsid w:val="00950A61"/>
    <w:rsid w:val="00950E11"/>
    <w:rsid w:val="009531E5"/>
    <w:rsid w:val="009543E8"/>
    <w:rsid w:val="00954879"/>
    <w:rsid w:val="00956AD7"/>
    <w:rsid w:val="009576F4"/>
    <w:rsid w:val="00957919"/>
    <w:rsid w:val="009601E6"/>
    <w:rsid w:val="009614BE"/>
    <w:rsid w:val="00962494"/>
    <w:rsid w:val="00962D45"/>
    <w:rsid w:val="0096306D"/>
    <w:rsid w:val="00963A4A"/>
    <w:rsid w:val="00963BD5"/>
    <w:rsid w:val="00964D2D"/>
    <w:rsid w:val="00965306"/>
    <w:rsid w:val="009668C3"/>
    <w:rsid w:val="00966A9C"/>
    <w:rsid w:val="0096744F"/>
    <w:rsid w:val="00972746"/>
    <w:rsid w:val="009729CD"/>
    <w:rsid w:val="00973519"/>
    <w:rsid w:val="00974A79"/>
    <w:rsid w:val="00974B77"/>
    <w:rsid w:val="0097544A"/>
    <w:rsid w:val="00975EA4"/>
    <w:rsid w:val="00975F28"/>
    <w:rsid w:val="00977C8A"/>
    <w:rsid w:val="009801DB"/>
    <w:rsid w:val="00981FEB"/>
    <w:rsid w:val="00982EA0"/>
    <w:rsid w:val="00982EE7"/>
    <w:rsid w:val="009910B3"/>
    <w:rsid w:val="00991303"/>
    <w:rsid w:val="00993554"/>
    <w:rsid w:val="00995376"/>
    <w:rsid w:val="0099557E"/>
    <w:rsid w:val="009A0282"/>
    <w:rsid w:val="009A1EE2"/>
    <w:rsid w:val="009A53C5"/>
    <w:rsid w:val="009A64AF"/>
    <w:rsid w:val="009A7232"/>
    <w:rsid w:val="009B194F"/>
    <w:rsid w:val="009B25D5"/>
    <w:rsid w:val="009B3FC9"/>
    <w:rsid w:val="009B5717"/>
    <w:rsid w:val="009B66C4"/>
    <w:rsid w:val="009C0F6B"/>
    <w:rsid w:val="009C11AB"/>
    <w:rsid w:val="009C2A3E"/>
    <w:rsid w:val="009C2C0B"/>
    <w:rsid w:val="009C344D"/>
    <w:rsid w:val="009C4077"/>
    <w:rsid w:val="009C5CE8"/>
    <w:rsid w:val="009C5E64"/>
    <w:rsid w:val="009C6C56"/>
    <w:rsid w:val="009C7DAB"/>
    <w:rsid w:val="009C7F53"/>
    <w:rsid w:val="009D08C1"/>
    <w:rsid w:val="009D2FE8"/>
    <w:rsid w:val="009D6962"/>
    <w:rsid w:val="009D7628"/>
    <w:rsid w:val="009E0F2A"/>
    <w:rsid w:val="009E2DE6"/>
    <w:rsid w:val="009E3ACE"/>
    <w:rsid w:val="009E4D82"/>
    <w:rsid w:val="009E55FB"/>
    <w:rsid w:val="009E583B"/>
    <w:rsid w:val="009E5859"/>
    <w:rsid w:val="009E74FF"/>
    <w:rsid w:val="009E77A3"/>
    <w:rsid w:val="009E7CAF"/>
    <w:rsid w:val="009F134C"/>
    <w:rsid w:val="009F2EBD"/>
    <w:rsid w:val="009F2F80"/>
    <w:rsid w:val="009F6C1B"/>
    <w:rsid w:val="009F6C85"/>
    <w:rsid w:val="009F7676"/>
    <w:rsid w:val="00A008F5"/>
    <w:rsid w:val="00A02AB3"/>
    <w:rsid w:val="00A02E17"/>
    <w:rsid w:val="00A03062"/>
    <w:rsid w:val="00A03BAF"/>
    <w:rsid w:val="00A045B5"/>
    <w:rsid w:val="00A0569D"/>
    <w:rsid w:val="00A07240"/>
    <w:rsid w:val="00A113F5"/>
    <w:rsid w:val="00A179EA"/>
    <w:rsid w:val="00A20583"/>
    <w:rsid w:val="00A229DE"/>
    <w:rsid w:val="00A245AD"/>
    <w:rsid w:val="00A25BE0"/>
    <w:rsid w:val="00A312B8"/>
    <w:rsid w:val="00A34A10"/>
    <w:rsid w:val="00A37716"/>
    <w:rsid w:val="00A40A54"/>
    <w:rsid w:val="00A41DDB"/>
    <w:rsid w:val="00A432E7"/>
    <w:rsid w:val="00A4338A"/>
    <w:rsid w:val="00A45C9A"/>
    <w:rsid w:val="00A506CF"/>
    <w:rsid w:val="00A5160A"/>
    <w:rsid w:val="00A520CD"/>
    <w:rsid w:val="00A521AF"/>
    <w:rsid w:val="00A54EB2"/>
    <w:rsid w:val="00A55545"/>
    <w:rsid w:val="00A56FB7"/>
    <w:rsid w:val="00A60CE6"/>
    <w:rsid w:val="00A62F21"/>
    <w:rsid w:val="00A63082"/>
    <w:rsid w:val="00A6334D"/>
    <w:rsid w:val="00A65C87"/>
    <w:rsid w:val="00A66262"/>
    <w:rsid w:val="00A70823"/>
    <w:rsid w:val="00A713C5"/>
    <w:rsid w:val="00A74C28"/>
    <w:rsid w:val="00A8315C"/>
    <w:rsid w:val="00A83901"/>
    <w:rsid w:val="00A83A1A"/>
    <w:rsid w:val="00A845C8"/>
    <w:rsid w:val="00A85931"/>
    <w:rsid w:val="00A86696"/>
    <w:rsid w:val="00A877D8"/>
    <w:rsid w:val="00A908C7"/>
    <w:rsid w:val="00A90D98"/>
    <w:rsid w:val="00A91697"/>
    <w:rsid w:val="00A916C8"/>
    <w:rsid w:val="00A945F6"/>
    <w:rsid w:val="00A9593C"/>
    <w:rsid w:val="00AA22E2"/>
    <w:rsid w:val="00AA48FD"/>
    <w:rsid w:val="00AA7EEB"/>
    <w:rsid w:val="00AB0BF3"/>
    <w:rsid w:val="00AB0E93"/>
    <w:rsid w:val="00AB1635"/>
    <w:rsid w:val="00AB2796"/>
    <w:rsid w:val="00AB2C84"/>
    <w:rsid w:val="00AB4577"/>
    <w:rsid w:val="00AB465A"/>
    <w:rsid w:val="00AB5E1A"/>
    <w:rsid w:val="00AB686F"/>
    <w:rsid w:val="00AB6DF5"/>
    <w:rsid w:val="00AC0899"/>
    <w:rsid w:val="00AC09F9"/>
    <w:rsid w:val="00AC3E51"/>
    <w:rsid w:val="00AC554F"/>
    <w:rsid w:val="00AC630C"/>
    <w:rsid w:val="00AD1189"/>
    <w:rsid w:val="00AD35DE"/>
    <w:rsid w:val="00AD4179"/>
    <w:rsid w:val="00AD497A"/>
    <w:rsid w:val="00AE09A1"/>
    <w:rsid w:val="00AE17A6"/>
    <w:rsid w:val="00AE3022"/>
    <w:rsid w:val="00AE3B14"/>
    <w:rsid w:val="00AE53D6"/>
    <w:rsid w:val="00AE618A"/>
    <w:rsid w:val="00AE642C"/>
    <w:rsid w:val="00AF1458"/>
    <w:rsid w:val="00AF77C1"/>
    <w:rsid w:val="00B01491"/>
    <w:rsid w:val="00B06391"/>
    <w:rsid w:val="00B07DBA"/>
    <w:rsid w:val="00B139E7"/>
    <w:rsid w:val="00B17E21"/>
    <w:rsid w:val="00B208A4"/>
    <w:rsid w:val="00B21BFD"/>
    <w:rsid w:val="00B227C9"/>
    <w:rsid w:val="00B22F9F"/>
    <w:rsid w:val="00B240CF"/>
    <w:rsid w:val="00B249DD"/>
    <w:rsid w:val="00B24A08"/>
    <w:rsid w:val="00B27D4E"/>
    <w:rsid w:val="00B31149"/>
    <w:rsid w:val="00B333B1"/>
    <w:rsid w:val="00B345CE"/>
    <w:rsid w:val="00B346A5"/>
    <w:rsid w:val="00B35C93"/>
    <w:rsid w:val="00B37310"/>
    <w:rsid w:val="00B37F9C"/>
    <w:rsid w:val="00B40049"/>
    <w:rsid w:val="00B421DF"/>
    <w:rsid w:val="00B42CC2"/>
    <w:rsid w:val="00B43183"/>
    <w:rsid w:val="00B43690"/>
    <w:rsid w:val="00B43E0F"/>
    <w:rsid w:val="00B43E8B"/>
    <w:rsid w:val="00B475AF"/>
    <w:rsid w:val="00B503C5"/>
    <w:rsid w:val="00B5055C"/>
    <w:rsid w:val="00B506D1"/>
    <w:rsid w:val="00B50908"/>
    <w:rsid w:val="00B50BC0"/>
    <w:rsid w:val="00B50C70"/>
    <w:rsid w:val="00B5314A"/>
    <w:rsid w:val="00B536AB"/>
    <w:rsid w:val="00B5416D"/>
    <w:rsid w:val="00B55AA9"/>
    <w:rsid w:val="00B55C5B"/>
    <w:rsid w:val="00B55C6B"/>
    <w:rsid w:val="00B5627D"/>
    <w:rsid w:val="00B5706E"/>
    <w:rsid w:val="00B609DA"/>
    <w:rsid w:val="00B60EA6"/>
    <w:rsid w:val="00B61CA2"/>
    <w:rsid w:val="00B630CE"/>
    <w:rsid w:val="00B66AA6"/>
    <w:rsid w:val="00B66C24"/>
    <w:rsid w:val="00B6720A"/>
    <w:rsid w:val="00B704F3"/>
    <w:rsid w:val="00B71442"/>
    <w:rsid w:val="00B7325C"/>
    <w:rsid w:val="00B752FC"/>
    <w:rsid w:val="00B75930"/>
    <w:rsid w:val="00B7612B"/>
    <w:rsid w:val="00B76ECD"/>
    <w:rsid w:val="00B850AB"/>
    <w:rsid w:val="00B872E1"/>
    <w:rsid w:val="00B91213"/>
    <w:rsid w:val="00B918AD"/>
    <w:rsid w:val="00B91C43"/>
    <w:rsid w:val="00B92005"/>
    <w:rsid w:val="00B9244D"/>
    <w:rsid w:val="00B92A63"/>
    <w:rsid w:val="00B935B3"/>
    <w:rsid w:val="00B9401C"/>
    <w:rsid w:val="00B95439"/>
    <w:rsid w:val="00B97DBE"/>
    <w:rsid w:val="00BA1BDC"/>
    <w:rsid w:val="00BA2BDE"/>
    <w:rsid w:val="00BA2D68"/>
    <w:rsid w:val="00BA2F0A"/>
    <w:rsid w:val="00BA646C"/>
    <w:rsid w:val="00BA7338"/>
    <w:rsid w:val="00BB165F"/>
    <w:rsid w:val="00BB1E53"/>
    <w:rsid w:val="00BB2D34"/>
    <w:rsid w:val="00BB35B7"/>
    <w:rsid w:val="00BB58E6"/>
    <w:rsid w:val="00BB6016"/>
    <w:rsid w:val="00BB6FFA"/>
    <w:rsid w:val="00BB76CF"/>
    <w:rsid w:val="00BC2448"/>
    <w:rsid w:val="00BC2E99"/>
    <w:rsid w:val="00BC2F45"/>
    <w:rsid w:val="00BC3154"/>
    <w:rsid w:val="00BC33DC"/>
    <w:rsid w:val="00BC3918"/>
    <w:rsid w:val="00BC4F07"/>
    <w:rsid w:val="00BD08B5"/>
    <w:rsid w:val="00BD10D4"/>
    <w:rsid w:val="00BD1AF1"/>
    <w:rsid w:val="00BD1F94"/>
    <w:rsid w:val="00BD3EDF"/>
    <w:rsid w:val="00BD4262"/>
    <w:rsid w:val="00BD5AC7"/>
    <w:rsid w:val="00BE0FF2"/>
    <w:rsid w:val="00BE24DD"/>
    <w:rsid w:val="00BE5983"/>
    <w:rsid w:val="00BE62AB"/>
    <w:rsid w:val="00BE7805"/>
    <w:rsid w:val="00BF11A3"/>
    <w:rsid w:val="00BF3DFA"/>
    <w:rsid w:val="00BF600D"/>
    <w:rsid w:val="00BF720E"/>
    <w:rsid w:val="00C00C3D"/>
    <w:rsid w:val="00C02631"/>
    <w:rsid w:val="00C02674"/>
    <w:rsid w:val="00C06EA1"/>
    <w:rsid w:val="00C07904"/>
    <w:rsid w:val="00C07B9A"/>
    <w:rsid w:val="00C07D53"/>
    <w:rsid w:val="00C07E13"/>
    <w:rsid w:val="00C10DA7"/>
    <w:rsid w:val="00C11F63"/>
    <w:rsid w:val="00C13D57"/>
    <w:rsid w:val="00C2094A"/>
    <w:rsid w:val="00C20CA7"/>
    <w:rsid w:val="00C212E4"/>
    <w:rsid w:val="00C2557B"/>
    <w:rsid w:val="00C25E7E"/>
    <w:rsid w:val="00C315AD"/>
    <w:rsid w:val="00C334D6"/>
    <w:rsid w:val="00C342AF"/>
    <w:rsid w:val="00C34B0F"/>
    <w:rsid w:val="00C359DD"/>
    <w:rsid w:val="00C419DC"/>
    <w:rsid w:val="00C47584"/>
    <w:rsid w:val="00C51F7D"/>
    <w:rsid w:val="00C53917"/>
    <w:rsid w:val="00C53B0C"/>
    <w:rsid w:val="00C53D4D"/>
    <w:rsid w:val="00C5421C"/>
    <w:rsid w:val="00C54D8F"/>
    <w:rsid w:val="00C55F0D"/>
    <w:rsid w:val="00C567F6"/>
    <w:rsid w:val="00C657CB"/>
    <w:rsid w:val="00C65C38"/>
    <w:rsid w:val="00C678BA"/>
    <w:rsid w:val="00C72A40"/>
    <w:rsid w:val="00C73F17"/>
    <w:rsid w:val="00C740B3"/>
    <w:rsid w:val="00C77468"/>
    <w:rsid w:val="00C77C00"/>
    <w:rsid w:val="00C80C69"/>
    <w:rsid w:val="00C82EE1"/>
    <w:rsid w:val="00C855D2"/>
    <w:rsid w:val="00C87821"/>
    <w:rsid w:val="00C87FB9"/>
    <w:rsid w:val="00C95176"/>
    <w:rsid w:val="00C9614B"/>
    <w:rsid w:val="00C96DA8"/>
    <w:rsid w:val="00C97E54"/>
    <w:rsid w:val="00C97F23"/>
    <w:rsid w:val="00CA0FC4"/>
    <w:rsid w:val="00CA28BF"/>
    <w:rsid w:val="00CA3A78"/>
    <w:rsid w:val="00CA4390"/>
    <w:rsid w:val="00CA793B"/>
    <w:rsid w:val="00CB1B26"/>
    <w:rsid w:val="00CB2A78"/>
    <w:rsid w:val="00CB407A"/>
    <w:rsid w:val="00CB54AC"/>
    <w:rsid w:val="00CB585E"/>
    <w:rsid w:val="00CB6187"/>
    <w:rsid w:val="00CB7131"/>
    <w:rsid w:val="00CC029C"/>
    <w:rsid w:val="00CC0A05"/>
    <w:rsid w:val="00CC158D"/>
    <w:rsid w:val="00CC233D"/>
    <w:rsid w:val="00CC298F"/>
    <w:rsid w:val="00CC33DB"/>
    <w:rsid w:val="00CC6246"/>
    <w:rsid w:val="00CD3C26"/>
    <w:rsid w:val="00CD4381"/>
    <w:rsid w:val="00CD5158"/>
    <w:rsid w:val="00CD517F"/>
    <w:rsid w:val="00CD54FE"/>
    <w:rsid w:val="00CD6A59"/>
    <w:rsid w:val="00CE00C5"/>
    <w:rsid w:val="00CE0EE1"/>
    <w:rsid w:val="00CE17A9"/>
    <w:rsid w:val="00CE181E"/>
    <w:rsid w:val="00CE1EBB"/>
    <w:rsid w:val="00CE38D5"/>
    <w:rsid w:val="00CE4FCC"/>
    <w:rsid w:val="00CE5708"/>
    <w:rsid w:val="00CE57A1"/>
    <w:rsid w:val="00CE5A39"/>
    <w:rsid w:val="00CE5E8D"/>
    <w:rsid w:val="00CE6278"/>
    <w:rsid w:val="00CF1CA5"/>
    <w:rsid w:val="00CF24BE"/>
    <w:rsid w:val="00CF437C"/>
    <w:rsid w:val="00CF7998"/>
    <w:rsid w:val="00D008A5"/>
    <w:rsid w:val="00D01823"/>
    <w:rsid w:val="00D0196A"/>
    <w:rsid w:val="00D02409"/>
    <w:rsid w:val="00D0259A"/>
    <w:rsid w:val="00D027B6"/>
    <w:rsid w:val="00D03443"/>
    <w:rsid w:val="00D03640"/>
    <w:rsid w:val="00D0454E"/>
    <w:rsid w:val="00D046DA"/>
    <w:rsid w:val="00D10D3F"/>
    <w:rsid w:val="00D12567"/>
    <w:rsid w:val="00D137B7"/>
    <w:rsid w:val="00D13C7F"/>
    <w:rsid w:val="00D154F7"/>
    <w:rsid w:val="00D20BF3"/>
    <w:rsid w:val="00D22037"/>
    <w:rsid w:val="00D23090"/>
    <w:rsid w:val="00D234B8"/>
    <w:rsid w:val="00D24BDB"/>
    <w:rsid w:val="00D25E45"/>
    <w:rsid w:val="00D27E02"/>
    <w:rsid w:val="00D30B5D"/>
    <w:rsid w:val="00D315C0"/>
    <w:rsid w:val="00D3275E"/>
    <w:rsid w:val="00D32A36"/>
    <w:rsid w:val="00D33F53"/>
    <w:rsid w:val="00D34E25"/>
    <w:rsid w:val="00D354FB"/>
    <w:rsid w:val="00D364F7"/>
    <w:rsid w:val="00D36635"/>
    <w:rsid w:val="00D368FF"/>
    <w:rsid w:val="00D3693A"/>
    <w:rsid w:val="00D370B2"/>
    <w:rsid w:val="00D37FE9"/>
    <w:rsid w:val="00D42A83"/>
    <w:rsid w:val="00D42F3B"/>
    <w:rsid w:val="00D44A13"/>
    <w:rsid w:val="00D47172"/>
    <w:rsid w:val="00D474D3"/>
    <w:rsid w:val="00D51286"/>
    <w:rsid w:val="00D52B27"/>
    <w:rsid w:val="00D537E6"/>
    <w:rsid w:val="00D5772F"/>
    <w:rsid w:val="00D60EDF"/>
    <w:rsid w:val="00D6363E"/>
    <w:rsid w:val="00D655DB"/>
    <w:rsid w:val="00D65B93"/>
    <w:rsid w:val="00D65F3D"/>
    <w:rsid w:val="00D70FE7"/>
    <w:rsid w:val="00D779AB"/>
    <w:rsid w:val="00D91EA0"/>
    <w:rsid w:val="00D92D49"/>
    <w:rsid w:val="00D9365E"/>
    <w:rsid w:val="00D95126"/>
    <w:rsid w:val="00D97698"/>
    <w:rsid w:val="00D97742"/>
    <w:rsid w:val="00DA048C"/>
    <w:rsid w:val="00DA0DBB"/>
    <w:rsid w:val="00DA20E8"/>
    <w:rsid w:val="00DA4CEC"/>
    <w:rsid w:val="00DA53A6"/>
    <w:rsid w:val="00DA6722"/>
    <w:rsid w:val="00DA6C67"/>
    <w:rsid w:val="00DA6F80"/>
    <w:rsid w:val="00DB2A8E"/>
    <w:rsid w:val="00DB4C72"/>
    <w:rsid w:val="00DB51E2"/>
    <w:rsid w:val="00DB6589"/>
    <w:rsid w:val="00DB6BED"/>
    <w:rsid w:val="00DB6F96"/>
    <w:rsid w:val="00DC078D"/>
    <w:rsid w:val="00DC140F"/>
    <w:rsid w:val="00DC14A7"/>
    <w:rsid w:val="00DC20F9"/>
    <w:rsid w:val="00DC4B16"/>
    <w:rsid w:val="00DC72AE"/>
    <w:rsid w:val="00DC7476"/>
    <w:rsid w:val="00DC7C1D"/>
    <w:rsid w:val="00DD1F51"/>
    <w:rsid w:val="00DD3785"/>
    <w:rsid w:val="00DD4B9D"/>
    <w:rsid w:val="00DD5B44"/>
    <w:rsid w:val="00DE5734"/>
    <w:rsid w:val="00DE59D8"/>
    <w:rsid w:val="00DE601B"/>
    <w:rsid w:val="00DE649D"/>
    <w:rsid w:val="00DE71FD"/>
    <w:rsid w:val="00DF0B99"/>
    <w:rsid w:val="00DF10B8"/>
    <w:rsid w:val="00DF221E"/>
    <w:rsid w:val="00DF27B0"/>
    <w:rsid w:val="00DF314F"/>
    <w:rsid w:val="00DF3E45"/>
    <w:rsid w:val="00DF5135"/>
    <w:rsid w:val="00E01BDC"/>
    <w:rsid w:val="00E01D64"/>
    <w:rsid w:val="00E0363A"/>
    <w:rsid w:val="00E11018"/>
    <w:rsid w:val="00E12DF4"/>
    <w:rsid w:val="00E146F2"/>
    <w:rsid w:val="00E177D1"/>
    <w:rsid w:val="00E22410"/>
    <w:rsid w:val="00E228EC"/>
    <w:rsid w:val="00E22F4F"/>
    <w:rsid w:val="00E25FAB"/>
    <w:rsid w:val="00E27D22"/>
    <w:rsid w:val="00E3115C"/>
    <w:rsid w:val="00E318D1"/>
    <w:rsid w:val="00E32F6E"/>
    <w:rsid w:val="00E3369D"/>
    <w:rsid w:val="00E33E0A"/>
    <w:rsid w:val="00E340EE"/>
    <w:rsid w:val="00E370B2"/>
    <w:rsid w:val="00E403AF"/>
    <w:rsid w:val="00E417ED"/>
    <w:rsid w:val="00E41DCC"/>
    <w:rsid w:val="00E428FF"/>
    <w:rsid w:val="00E43411"/>
    <w:rsid w:val="00E43537"/>
    <w:rsid w:val="00E45386"/>
    <w:rsid w:val="00E528FC"/>
    <w:rsid w:val="00E54088"/>
    <w:rsid w:val="00E55709"/>
    <w:rsid w:val="00E561B2"/>
    <w:rsid w:val="00E5694C"/>
    <w:rsid w:val="00E57E46"/>
    <w:rsid w:val="00E614D3"/>
    <w:rsid w:val="00E62A3B"/>
    <w:rsid w:val="00E658A2"/>
    <w:rsid w:val="00E66902"/>
    <w:rsid w:val="00E66A5F"/>
    <w:rsid w:val="00E66DBC"/>
    <w:rsid w:val="00E7188B"/>
    <w:rsid w:val="00E722CE"/>
    <w:rsid w:val="00E72B81"/>
    <w:rsid w:val="00E731E8"/>
    <w:rsid w:val="00E7534D"/>
    <w:rsid w:val="00E80482"/>
    <w:rsid w:val="00E804E5"/>
    <w:rsid w:val="00E8088E"/>
    <w:rsid w:val="00E8094C"/>
    <w:rsid w:val="00E84852"/>
    <w:rsid w:val="00E857E6"/>
    <w:rsid w:val="00E8660B"/>
    <w:rsid w:val="00E868D5"/>
    <w:rsid w:val="00E870B7"/>
    <w:rsid w:val="00E8744D"/>
    <w:rsid w:val="00E91007"/>
    <w:rsid w:val="00E92D76"/>
    <w:rsid w:val="00E93298"/>
    <w:rsid w:val="00E93ADE"/>
    <w:rsid w:val="00E94A13"/>
    <w:rsid w:val="00E95D64"/>
    <w:rsid w:val="00EA0B03"/>
    <w:rsid w:val="00EA35F7"/>
    <w:rsid w:val="00EA3751"/>
    <w:rsid w:val="00EA4BD5"/>
    <w:rsid w:val="00EA584A"/>
    <w:rsid w:val="00EA5AAE"/>
    <w:rsid w:val="00EA6397"/>
    <w:rsid w:val="00EB1885"/>
    <w:rsid w:val="00EB26FA"/>
    <w:rsid w:val="00EB30C6"/>
    <w:rsid w:val="00EB3C52"/>
    <w:rsid w:val="00EB41C4"/>
    <w:rsid w:val="00EB4D24"/>
    <w:rsid w:val="00EB65E5"/>
    <w:rsid w:val="00EB673D"/>
    <w:rsid w:val="00EB6B80"/>
    <w:rsid w:val="00EC5EBC"/>
    <w:rsid w:val="00EC692F"/>
    <w:rsid w:val="00EC7E9D"/>
    <w:rsid w:val="00ED0882"/>
    <w:rsid w:val="00ED1B77"/>
    <w:rsid w:val="00ED24FC"/>
    <w:rsid w:val="00ED2DF4"/>
    <w:rsid w:val="00ED5391"/>
    <w:rsid w:val="00ED6C55"/>
    <w:rsid w:val="00EE0956"/>
    <w:rsid w:val="00EE0A5E"/>
    <w:rsid w:val="00EE1062"/>
    <w:rsid w:val="00EE58AD"/>
    <w:rsid w:val="00EE6BBA"/>
    <w:rsid w:val="00EE757A"/>
    <w:rsid w:val="00F018D8"/>
    <w:rsid w:val="00F0193B"/>
    <w:rsid w:val="00F03801"/>
    <w:rsid w:val="00F077B9"/>
    <w:rsid w:val="00F10BD9"/>
    <w:rsid w:val="00F1167F"/>
    <w:rsid w:val="00F14703"/>
    <w:rsid w:val="00F14BA8"/>
    <w:rsid w:val="00F14EB4"/>
    <w:rsid w:val="00F17A4C"/>
    <w:rsid w:val="00F17F55"/>
    <w:rsid w:val="00F21653"/>
    <w:rsid w:val="00F21EE8"/>
    <w:rsid w:val="00F23E44"/>
    <w:rsid w:val="00F23FFD"/>
    <w:rsid w:val="00F24588"/>
    <w:rsid w:val="00F2684A"/>
    <w:rsid w:val="00F278B2"/>
    <w:rsid w:val="00F30462"/>
    <w:rsid w:val="00F34BE0"/>
    <w:rsid w:val="00F37B54"/>
    <w:rsid w:val="00F4169A"/>
    <w:rsid w:val="00F42E9A"/>
    <w:rsid w:val="00F43CF6"/>
    <w:rsid w:val="00F466C0"/>
    <w:rsid w:val="00F466FE"/>
    <w:rsid w:val="00F47AE3"/>
    <w:rsid w:val="00F50D39"/>
    <w:rsid w:val="00F51F91"/>
    <w:rsid w:val="00F535FD"/>
    <w:rsid w:val="00F5642C"/>
    <w:rsid w:val="00F56BC1"/>
    <w:rsid w:val="00F5789A"/>
    <w:rsid w:val="00F57BEB"/>
    <w:rsid w:val="00F57F34"/>
    <w:rsid w:val="00F61CDE"/>
    <w:rsid w:val="00F66D51"/>
    <w:rsid w:val="00F66EFE"/>
    <w:rsid w:val="00F72011"/>
    <w:rsid w:val="00F761DE"/>
    <w:rsid w:val="00F8043F"/>
    <w:rsid w:val="00F80B3A"/>
    <w:rsid w:val="00F8196D"/>
    <w:rsid w:val="00F82253"/>
    <w:rsid w:val="00F83AAB"/>
    <w:rsid w:val="00F84F67"/>
    <w:rsid w:val="00F85C39"/>
    <w:rsid w:val="00F86048"/>
    <w:rsid w:val="00F87E03"/>
    <w:rsid w:val="00F908A4"/>
    <w:rsid w:val="00F9091B"/>
    <w:rsid w:val="00F91D0E"/>
    <w:rsid w:val="00F92DF8"/>
    <w:rsid w:val="00F93DB2"/>
    <w:rsid w:val="00F94502"/>
    <w:rsid w:val="00F95F6E"/>
    <w:rsid w:val="00F96736"/>
    <w:rsid w:val="00FA0B98"/>
    <w:rsid w:val="00FA18BE"/>
    <w:rsid w:val="00FA1FF2"/>
    <w:rsid w:val="00FA2082"/>
    <w:rsid w:val="00FA226A"/>
    <w:rsid w:val="00FA53FF"/>
    <w:rsid w:val="00FA585C"/>
    <w:rsid w:val="00FA607E"/>
    <w:rsid w:val="00FA6738"/>
    <w:rsid w:val="00FA77CC"/>
    <w:rsid w:val="00FA797E"/>
    <w:rsid w:val="00FA7CBD"/>
    <w:rsid w:val="00FB17FB"/>
    <w:rsid w:val="00FB183B"/>
    <w:rsid w:val="00FB220C"/>
    <w:rsid w:val="00FB73C7"/>
    <w:rsid w:val="00FB7AD5"/>
    <w:rsid w:val="00FC3501"/>
    <w:rsid w:val="00FC3DC7"/>
    <w:rsid w:val="00FC3F0E"/>
    <w:rsid w:val="00FC4203"/>
    <w:rsid w:val="00FC6307"/>
    <w:rsid w:val="00FC6A7F"/>
    <w:rsid w:val="00FC7096"/>
    <w:rsid w:val="00FD29B6"/>
    <w:rsid w:val="00FD3586"/>
    <w:rsid w:val="00FD6408"/>
    <w:rsid w:val="00FE1DB5"/>
    <w:rsid w:val="00FE24FE"/>
    <w:rsid w:val="00FE3E73"/>
    <w:rsid w:val="00FE45BE"/>
    <w:rsid w:val="00FE5DB2"/>
    <w:rsid w:val="00FE5FCE"/>
    <w:rsid w:val="00FE7921"/>
    <w:rsid w:val="00FF08D9"/>
    <w:rsid w:val="00FF1135"/>
    <w:rsid w:val="00FF2D3D"/>
    <w:rsid w:val="00FF44E0"/>
    <w:rsid w:val="00FF4940"/>
    <w:rsid w:val="00FF4F4A"/>
    <w:rsid w:val="00FF5D39"/>
    <w:rsid w:val="00FF5D3B"/>
    <w:rsid w:val="09DC0BF9"/>
    <w:rsid w:val="0A1BE249"/>
    <w:rsid w:val="2BB6B107"/>
    <w:rsid w:val="392D6149"/>
    <w:rsid w:val="3B8BF513"/>
    <w:rsid w:val="4DC067AC"/>
    <w:rsid w:val="68A6052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8662C"/>
  <w15:docId w15:val="{8A26F579-67A3-4E1D-9C28-4E68CC2B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1C7"/>
    <w:pPr>
      <w:spacing w:after="0" w:line="240" w:lineRule="auto"/>
    </w:pPr>
    <w:rPr>
      <w:rFonts w:cs="Times New Roman"/>
      <w:szCs w:val="20"/>
    </w:rPr>
  </w:style>
  <w:style w:type="paragraph" w:styleId="Heading1">
    <w:name w:val="heading 1"/>
    <w:basedOn w:val="Normal"/>
    <w:next w:val="Normal"/>
    <w:link w:val="Heading1Char"/>
    <w:uiPriority w:val="9"/>
    <w:qFormat/>
    <w:rsid w:val="003C5F94"/>
    <w:pPr>
      <w:spacing w:after="200" w:line="276" w:lineRule="auto"/>
      <w:jc w:val="center"/>
      <w:outlineLvl w:val="0"/>
    </w:pPr>
    <w:rPr>
      <w:rFonts w:ascii="Arial" w:hAnsi="Arial" w:cs="Arial"/>
      <w:b/>
      <w:bCs/>
      <w:sz w:val="24"/>
      <w:szCs w:val="24"/>
      <w:u w:val="single"/>
    </w:rPr>
  </w:style>
  <w:style w:type="paragraph" w:styleId="Heading2">
    <w:name w:val="heading 2"/>
    <w:basedOn w:val="Normal"/>
    <w:next w:val="Normal"/>
    <w:link w:val="Heading2Char"/>
    <w:uiPriority w:val="9"/>
    <w:qFormat/>
    <w:rsid w:val="007C007A"/>
    <w:pPr>
      <w:spacing w:before="200" w:after="4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qFormat/>
    <w:rsid w:val="0051735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1735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1735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1735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1735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17352"/>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517352"/>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F94"/>
    <w:rPr>
      <w:rFonts w:ascii="Arial" w:hAnsi="Arial" w:cs="Arial"/>
      <w:b/>
      <w:bCs/>
      <w:sz w:val="24"/>
      <w:szCs w:val="24"/>
      <w:u w:val="single"/>
    </w:rPr>
  </w:style>
  <w:style w:type="character" w:customStyle="1" w:styleId="Heading2Char">
    <w:name w:val="Heading 2 Char"/>
    <w:basedOn w:val="DefaultParagraphFont"/>
    <w:link w:val="Heading2"/>
    <w:uiPriority w:val="9"/>
    <w:rsid w:val="007C007A"/>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E66A5F"/>
    <w:rPr>
      <w:rFonts w:asciiTheme="majorHAnsi" w:eastAsiaTheme="majorEastAsia" w:hAnsiTheme="majorHAnsi" w:cstheme="majorBidi"/>
      <w:b/>
      <w:bCs/>
      <w:szCs w:val="20"/>
    </w:rPr>
  </w:style>
  <w:style w:type="character" w:customStyle="1" w:styleId="Heading4Char">
    <w:name w:val="Heading 4 Char"/>
    <w:basedOn w:val="DefaultParagraphFont"/>
    <w:link w:val="Heading4"/>
    <w:uiPriority w:val="9"/>
    <w:semiHidden/>
    <w:rsid w:val="0051735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1735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1735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173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173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1735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unhideWhenUsed/>
    <w:rsid w:val="006016DD"/>
    <w:pPr>
      <w:contextualSpacing/>
    </w:pPr>
    <w:rPr>
      <w:rFonts w:asciiTheme="majorHAnsi" w:eastAsiaTheme="majorEastAsia" w:hAnsiTheme="majorHAnsi" w:cstheme="majorBidi"/>
      <w:b/>
      <w:spacing w:val="5"/>
      <w:sz w:val="44"/>
      <w:szCs w:val="52"/>
    </w:rPr>
  </w:style>
  <w:style w:type="character" w:customStyle="1" w:styleId="TitleChar">
    <w:name w:val="Title Char"/>
    <w:basedOn w:val="DefaultParagraphFont"/>
    <w:link w:val="Title"/>
    <w:uiPriority w:val="10"/>
    <w:rsid w:val="006016DD"/>
    <w:rPr>
      <w:rFonts w:asciiTheme="majorHAnsi" w:eastAsiaTheme="majorEastAsia" w:hAnsiTheme="majorHAnsi" w:cstheme="majorBidi"/>
      <w:b/>
      <w:spacing w:val="5"/>
      <w:sz w:val="44"/>
      <w:szCs w:val="52"/>
    </w:rPr>
  </w:style>
  <w:style w:type="paragraph" w:styleId="Subtitle">
    <w:name w:val="Subtitle"/>
    <w:basedOn w:val="Normal"/>
    <w:next w:val="Normal"/>
    <w:link w:val="SubtitleChar"/>
    <w:uiPriority w:val="11"/>
    <w:unhideWhenUsed/>
    <w:rsid w:val="00B50908"/>
    <w:pPr>
      <w:spacing w:after="240"/>
    </w:pPr>
    <w:rPr>
      <w:rFonts w:asciiTheme="majorHAnsi" w:eastAsiaTheme="majorEastAsia" w:hAnsiTheme="majorHAnsi" w:cstheme="majorBidi"/>
      <w:i/>
      <w:iCs/>
      <w:sz w:val="24"/>
      <w:szCs w:val="24"/>
    </w:rPr>
  </w:style>
  <w:style w:type="character" w:customStyle="1" w:styleId="SubtitleChar">
    <w:name w:val="Subtitle Char"/>
    <w:basedOn w:val="DefaultParagraphFont"/>
    <w:link w:val="Subtitle"/>
    <w:uiPriority w:val="11"/>
    <w:rsid w:val="00B50908"/>
    <w:rPr>
      <w:rFonts w:asciiTheme="majorHAnsi" w:eastAsiaTheme="majorEastAsia" w:hAnsiTheme="majorHAnsi" w:cstheme="majorBidi"/>
      <w:i/>
      <w:iCs/>
      <w:sz w:val="24"/>
      <w:szCs w:val="24"/>
    </w:rPr>
  </w:style>
  <w:style w:type="character" w:styleId="Strong">
    <w:name w:val="Strong"/>
    <w:uiPriority w:val="22"/>
    <w:semiHidden/>
    <w:rsid w:val="00517352"/>
    <w:rPr>
      <w:b/>
      <w:bCs/>
    </w:rPr>
  </w:style>
  <w:style w:type="character" w:styleId="Emphasis">
    <w:name w:val="Emphasis"/>
    <w:uiPriority w:val="20"/>
    <w:semiHidden/>
    <w:rsid w:val="00517352"/>
    <w:rPr>
      <w:b/>
      <w:bCs/>
      <w:i/>
      <w:iCs/>
      <w:spacing w:val="10"/>
      <w:bdr w:val="none" w:sz="0" w:space="0" w:color="auto"/>
      <w:shd w:val="clear" w:color="auto" w:fill="auto"/>
    </w:rPr>
  </w:style>
  <w:style w:type="paragraph" w:styleId="NoSpacing">
    <w:name w:val="No Spacing"/>
    <w:basedOn w:val="Normal"/>
    <w:uiPriority w:val="1"/>
    <w:unhideWhenUsed/>
    <w:rsid w:val="00517352"/>
  </w:style>
  <w:style w:type="paragraph" w:styleId="ListParagraph">
    <w:name w:val="List Paragraph"/>
    <w:basedOn w:val="Normal"/>
    <w:uiPriority w:val="34"/>
    <w:qFormat/>
    <w:rsid w:val="00517352"/>
    <w:pPr>
      <w:ind w:left="720"/>
      <w:contextualSpacing/>
    </w:pPr>
  </w:style>
  <w:style w:type="paragraph" w:styleId="Quote">
    <w:name w:val="Quote"/>
    <w:basedOn w:val="Normal"/>
    <w:next w:val="Normal"/>
    <w:link w:val="QuoteChar"/>
    <w:uiPriority w:val="29"/>
    <w:semiHidden/>
    <w:rsid w:val="00517352"/>
    <w:pPr>
      <w:spacing w:before="200"/>
      <w:ind w:left="360" w:right="360"/>
    </w:pPr>
    <w:rPr>
      <w:i/>
      <w:iCs/>
    </w:rPr>
  </w:style>
  <w:style w:type="character" w:customStyle="1" w:styleId="QuoteChar">
    <w:name w:val="Quote Char"/>
    <w:basedOn w:val="DefaultParagraphFont"/>
    <w:link w:val="Quote"/>
    <w:uiPriority w:val="29"/>
    <w:semiHidden/>
    <w:rsid w:val="00E66A5F"/>
    <w:rPr>
      <w:rFonts w:cs="Times New Roman"/>
      <w:i/>
      <w:iCs/>
      <w:szCs w:val="20"/>
    </w:rPr>
  </w:style>
  <w:style w:type="paragraph" w:styleId="IntenseQuote">
    <w:name w:val="Intense Quote"/>
    <w:basedOn w:val="Normal"/>
    <w:next w:val="Normal"/>
    <w:link w:val="IntenseQuoteChar"/>
    <w:uiPriority w:val="30"/>
    <w:semiHidden/>
    <w:rsid w:val="0051735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E66A5F"/>
    <w:rPr>
      <w:rFonts w:cs="Times New Roman"/>
      <w:b/>
      <w:bCs/>
      <w:i/>
      <w:iCs/>
      <w:szCs w:val="20"/>
    </w:rPr>
  </w:style>
  <w:style w:type="character" w:styleId="SubtleEmphasis">
    <w:name w:val="Subtle Emphasis"/>
    <w:uiPriority w:val="19"/>
    <w:semiHidden/>
    <w:rsid w:val="00517352"/>
    <w:rPr>
      <w:i/>
      <w:iCs/>
    </w:rPr>
  </w:style>
  <w:style w:type="character" w:styleId="IntenseEmphasis">
    <w:name w:val="Intense Emphasis"/>
    <w:uiPriority w:val="21"/>
    <w:semiHidden/>
    <w:rsid w:val="00517352"/>
    <w:rPr>
      <w:b/>
      <w:bCs/>
    </w:rPr>
  </w:style>
  <w:style w:type="character" w:styleId="SubtleReference">
    <w:name w:val="Subtle Reference"/>
    <w:uiPriority w:val="31"/>
    <w:semiHidden/>
    <w:rsid w:val="00517352"/>
    <w:rPr>
      <w:smallCaps/>
    </w:rPr>
  </w:style>
  <w:style w:type="character" w:styleId="IntenseReference">
    <w:name w:val="Intense Reference"/>
    <w:uiPriority w:val="32"/>
    <w:semiHidden/>
    <w:rsid w:val="00517352"/>
    <w:rPr>
      <w:smallCaps/>
      <w:spacing w:val="5"/>
      <w:u w:val="single"/>
    </w:rPr>
  </w:style>
  <w:style w:type="character" w:styleId="BookTitle">
    <w:name w:val="Book Title"/>
    <w:uiPriority w:val="33"/>
    <w:semiHidden/>
    <w:rsid w:val="00517352"/>
    <w:rPr>
      <w:i/>
      <w:iCs/>
      <w:smallCaps/>
      <w:spacing w:val="5"/>
    </w:rPr>
  </w:style>
  <w:style w:type="paragraph" w:styleId="TOCHeading">
    <w:name w:val="TOC Heading"/>
    <w:basedOn w:val="Heading1"/>
    <w:next w:val="Normal"/>
    <w:uiPriority w:val="39"/>
    <w:unhideWhenUsed/>
    <w:qFormat/>
    <w:rsid w:val="00517352"/>
    <w:pPr>
      <w:outlineLvl w:val="9"/>
    </w:pPr>
    <w:rPr>
      <w:lang w:bidi="en-US"/>
    </w:rPr>
  </w:style>
  <w:style w:type="paragraph" w:styleId="Header">
    <w:name w:val="header"/>
    <w:basedOn w:val="Normal"/>
    <w:link w:val="HeaderChar"/>
    <w:unhideWhenUsed/>
    <w:rsid w:val="00C5421C"/>
    <w:pPr>
      <w:tabs>
        <w:tab w:val="center" w:pos="4680"/>
        <w:tab w:val="right" w:pos="9360"/>
      </w:tabs>
    </w:pPr>
  </w:style>
  <w:style w:type="character" w:customStyle="1" w:styleId="HeaderChar">
    <w:name w:val="Header Char"/>
    <w:basedOn w:val="DefaultParagraphFont"/>
    <w:link w:val="Header"/>
    <w:rsid w:val="00E66A5F"/>
    <w:rPr>
      <w:rFonts w:cs="Times New Roman"/>
      <w:szCs w:val="20"/>
    </w:rPr>
  </w:style>
  <w:style w:type="paragraph" w:styleId="Footer">
    <w:name w:val="footer"/>
    <w:basedOn w:val="Normal"/>
    <w:link w:val="FooterChar"/>
    <w:uiPriority w:val="99"/>
    <w:rsid w:val="000434E5"/>
    <w:pPr>
      <w:tabs>
        <w:tab w:val="center" w:pos="4680"/>
        <w:tab w:val="right" w:pos="9360"/>
      </w:tabs>
      <w:spacing w:before="120"/>
      <w:jc w:val="center"/>
    </w:pPr>
    <w:rPr>
      <w:spacing w:val="22"/>
      <w:sz w:val="16"/>
    </w:rPr>
  </w:style>
  <w:style w:type="character" w:customStyle="1" w:styleId="FooterChar">
    <w:name w:val="Footer Char"/>
    <w:basedOn w:val="DefaultParagraphFont"/>
    <w:link w:val="Footer"/>
    <w:uiPriority w:val="99"/>
    <w:rsid w:val="000434E5"/>
    <w:rPr>
      <w:rFonts w:cs="Times New Roman"/>
      <w:spacing w:val="22"/>
      <w:sz w:val="16"/>
      <w:szCs w:val="20"/>
    </w:rPr>
  </w:style>
  <w:style w:type="paragraph" w:styleId="BodyText">
    <w:name w:val="Body Text"/>
    <w:basedOn w:val="Normal"/>
    <w:link w:val="BodyTextChar"/>
    <w:qFormat/>
    <w:rsid w:val="00CE5E8D"/>
    <w:pPr>
      <w:spacing w:after="240" w:line="276" w:lineRule="auto"/>
    </w:pPr>
  </w:style>
  <w:style w:type="character" w:customStyle="1" w:styleId="BodyTextChar">
    <w:name w:val="Body Text Char"/>
    <w:basedOn w:val="DefaultParagraphFont"/>
    <w:link w:val="BodyText"/>
    <w:rsid w:val="00CE5E8D"/>
    <w:rPr>
      <w:rFonts w:cs="Times New Roman"/>
      <w:szCs w:val="20"/>
    </w:rPr>
  </w:style>
  <w:style w:type="paragraph" w:styleId="BalloonText">
    <w:name w:val="Balloon Text"/>
    <w:basedOn w:val="Normal"/>
    <w:link w:val="BalloonTextChar"/>
    <w:semiHidden/>
    <w:rsid w:val="00FD29B6"/>
    <w:rPr>
      <w:rFonts w:ascii="Tahoma" w:hAnsi="Tahoma" w:cs="Tahoma"/>
      <w:sz w:val="16"/>
      <w:szCs w:val="16"/>
    </w:rPr>
  </w:style>
  <w:style w:type="character" w:customStyle="1" w:styleId="BalloonTextChar">
    <w:name w:val="Balloon Text Char"/>
    <w:basedOn w:val="DefaultParagraphFont"/>
    <w:link w:val="BalloonText"/>
    <w:semiHidden/>
    <w:rsid w:val="00E66A5F"/>
    <w:rPr>
      <w:rFonts w:ascii="Tahoma" w:hAnsi="Tahoma" w:cs="Tahoma"/>
      <w:sz w:val="16"/>
      <w:szCs w:val="16"/>
    </w:rPr>
  </w:style>
  <w:style w:type="paragraph" w:customStyle="1" w:styleId="PDS-Header-Names">
    <w:name w:val="PDS-Header-Names"/>
    <w:semiHidden/>
    <w:unhideWhenUsed/>
    <w:rsid w:val="00BD1F94"/>
    <w:pPr>
      <w:tabs>
        <w:tab w:val="right" w:pos="9360"/>
      </w:tabs>
      <w:spacing w:after="120" w:line="240" w:lineRule="auto"/>
      <w:ind w:left="1080"/>
    </w:pPr>
    <w:rPr>
      <w:rFonts w:cs="Times New Roman"/>
      <w:b/>
      <w:smallCaps/>
      <w:szCs w:val="20"/>
    </w:rPr>
  </w:style>
  <w:style w:type="paragraph" w:customStyle="1" w:styleId="PDS-Header-DepartmentName">
    <w:name w:val="PDS-Header-DepartmentName"/>
    <w:unhideWhenUsed/>
    <w:rsid w:val="003C341E"/>
    <w:pPr>
      <w:spacing w:before="240" w:after="0" w:line="240" w:lineRule="auto"/>
      <w:ind w:left="994"/>
    </w:pPr>
    <w:rPr>
      <w:rFonts w:ascii="Cambria" w:hAnsi="Cambria" w:cs="Times New Roman"/>
      <w:b/>
      <w:sz w:val="52"/>
      <w:szCs w:val="48"/>
    </w:rPr>
  </w:style>
  <w:style w:type="paragraph" w:customStyle="1" w:styleId="PDS-Header-County">
    <w:name w:val="PDS-Header-County"/>
    <w:unhideWhenUsed/>
    <w:rsid w:val="00F84F67"/>
    <w:pPr>
      <w:spacing w:before="180" w:after="0" w:line="168" w:lineRule="auto"/>
      <w:ind w:left="1080"/>
    </w:pPr>
    <w:rPr>
      <w:rFonts w:asciiTheme="majorHAnsi" w:hAnsiTheme="majorHAnsi" w:cs="Times New Roman"/>
      <w:sz w:val="48"/>
      <w:szCs w:val="48"/>
    </w:rPr>
  </w:style>
  <w:style w:type="paragraph" w:styleId="BlockText">
    <w:name w:val="Block Text"/>
    <w:basedOn w:val="Normal"/>
    <w:semiHidden/>
    <w:unhideWhenUsed/>
    <w:qFormat/>
    <w:rsid w:val="00CE5E8D"/>
    <w:pPr>
      <w:spacing w:after="240"/>
      <w:ind w:left="720" w:right="720"/>
    </w:pPr>
    <w:rPr>
      <w:rFonts w:eastAsiaTheme="minorEastAsia" w:cstheme="minorBidi"/>
      <w:iCs/>
    </w:rPr>
  </w:style>
  <w:style w:type="character" w:styleId="Hyperlink">
    <w:name w:val="Hyperlink"/>
    <w:basedOn w:val="DefaultParagraphFont"/>
    <w:uiPriority w:val="99"/>
    <w:unhideWhenUsed/>
    <w:rsid w:val="00C96DA8"/>
    <w:rPr>
      <w:color w:val="0000FF" w:themeColor="hyperlink"/>
      <w:u w:val="none"/>
    </w:rPr>
  </w:style>
  <w:style w:type="paragraph" w:customStyle="1" w:styleId="PDS-Header-Address">
    <w:name w:val="PDS-Header-Address"/>
    <w:rsid w:val="009174D3"/>
    <w:pPr>
      <w:pBdr>
        <w:top w:val="single" w:sz="4" w:space="8" w:color="auto"/>
      </w:pBdr>
      <w:spacing w:after="360" w:line="240" w:lineRule="auto"/>
      <w:ind w:left="994"/>
    </w:pPr>
    <w:rPr>
      <w:rFonts w:ascii="Calibri Light" w:hAnsi="Calibri Light" w:cs="Times New Roman"/>
      <w:spacing w:val="25"/>
      <w:sz w:val="20"/>
      <w:szCs w:val="20"/>
    </w:rPr>
  </w:style>
  <w:style w:type="character" w:customStyle="1" w:styleId="PDS-Header-Ampersand">
    <w:name w:val="PDS-Header-Ampersand"/>
    <w:uiPriority w:val="1"/>
    <w:qFormat/>
    <w:rsid w:val="00E25FAB"/>
    <w:rPr>
      <w:color w:val="7F7F7F" w:themeColor="text1" w:themeTint="80"/>
      <w:position w:val="-8"/>
      <w:sz w:val="72"/>
    </w:rPr>
  </w:style>
  <w:style w:type="character" w:customStyle="1" w:styleId="bold1">
    <w:name w:val="bold1"/>
    <w:basedOn w:val="DefaultParagraphFont"/>
    <w:rsid w:val="00CC298F"/>
    <w:rPr>
      <w:b/>
      <w:bCs/>
    </w:rPr>
  </w:style>
  <w:style w:type="character" w:styleId="UnresolvedMention">
    <w:name w:val="Unresolved Mention"/>
    <w:basedOn w:val="DefaultParagraphFont"/>
    <w:uiPriority w:val="99"/>
    <w:semiHidden/>
    <w:unhideWhenUsed/>
    <w:rsid w:val="001857E5"/>
    <w:rPr>
      <w:color w:val="605E5C"/>
      <w:shd w:val="clear" w:color="auto" w:fill="E1DFDD"/>
    </w:rPr>
  </w:style>
  <w:style w:type="character" w:styleId="FollowedHyperlink">
    <w:name w:val="FollowedHyperlink"/>
    <w:basedOn w:val="DefaultParagraphFont"/>
    <w:semiHidden/>
    <w:unhideWhenUsed/>
    <w:rsid w:val="006D7365"/>
    <w:rPr>
      <w:color w:val="800080" w:themeColor="followedHyperlink"/>
      <w:u w:val="single"/>
    </w:rPr>
  </w:style>
  <w:style w:type="table" w:styleId="TableGrid">
    <w:name w:val="Table Grid"/>
    <w:basedOn w:val="TableNormal"/>
    <w:uiPriority w:val="39"/>
    <w:rsid w:val="009E3AC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A45C9A"/>
    <w:rPr>
      <w:sz w:val="16"/>
      <w:szCs w:val="16"/>
    </w:rPr>
  </w:style>
  <w:style w:type="paragraph" w:styleId="CommentText">
    <w:name w:val="annotation text"/>
    <w:basedOn w:val="Normal"/>
    <w:link w:val="CommentTextChar"/>
    <w:unhideWhenUsed/>
    <w:rsid w:val="00A45C9A"/>
    <w:rPr>
      <w:sz w:val="20"/>
    </w:rPr>
  </w:style>
  <w:style w:type="character" w:customStyle="1" w:styleId="CommentTextChar">
    <w:name w:val="Comment Text Char"/>
    <w:basedOn w:val="DefaultParagraphFont"/>
    <w:link w:val="CommentText"/>
    <w:rsid w:val="00A45C9A"/>
    <w:rPr>
      <w:rFonts w:cs="Times New Roman"/>
      <w:sz w:val="20"/>
      <w:szCs w:val="20"/>
    </w:rPr>
  </w:style>
  <w:style w:type="paragraph" w:styleId="CommentSubject">
    <w:name w:val="annotation subject"/>
    <w:basedOn w:val="CommentText"/>
    <w:next w:val="CommentText"/>
    <w:link w:val="CommentSubjectChar"/>
    <w:semiHidden/>
    <w:unhideWhenUsed/>
    <w:rsid w:val="00A45C9A"/>
    <w:rPr>
      <w:b/>
      <w:bCs/>
    </w:rPr>
  </w:style>
  <w:style w:type="character" w:customStyle="1" w:styleId="CommentSubjectChar">
    <w:name w:val="Comment Subject Char"/>
    <w:basedOn w:val="CommentTextChar"/>
    <w:link w:val="CommentSubject"/>
    <w:semiHidden/>
    <w:rsid w:val="00A45C9A"/>
    <w:rPr>
      <w:rFonts w:cs="Times New Roman"/>
      <w:b/>
      <w:bCs/>
      <w:sz w:val="20"/>
      <w:szCs w:val="20"/>
    </w:rPr>
  </w:style>
  <w:style w:type="paragraph" w:styleId="Revision">
    <w:name w:val="Revision"/>
    <w:hidden/>
    <w:uiPriority w:val="99"/>
    <w:semiHidden/>
    <w:rsid w:val="00122FF7"/>
    <w:pPr>
      <w:spacing w:after="0" w:line="240" w:lineRule="auto"/>
    </w:pPr>
    <w:rPr>
      <w:rFonts w:cs="Times New Roman"/>
      <w:szCs w:val="20"/>
    </w:rPr>
  </w:style>
  <w:style w:type="paragraph" w:styleId="TOC1">
    <w:name w:val="toc 1"/>
    <w:basedOn w:val="Normal"/>
    <w:next w:val="Normal"/>
    <w:autoRedefine/>
    <w:uiPriority w:val="39"/>
    <w:unhideWhenUsed/>
    <w:rsid w:val="003C5F94"/>
    <w:pPr>
      <w:spacing w:after="100"/>
    </w:pPr>
  </w:style>
  <w:style w:type="paragraph" w:styleId="TOC2">
    <w:name w:val="toc 2"/>
    <w:basedOn w:val="Normal"/>
    <w:next w:val="Normal"/>
    <w:autoRedefine/>
    <w:uiPriority w:val="39"/>
    <w:unhideWhenUsed/>
    <w:rsid w:val="004E315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064467">
      <w:bodyDiv w:val="1"/>
      <w:marLeft w:val="0"/>
      <w:marRight w:val="0"/>
      <w:marTop w:val="0"/>
      <w:marBottom w:val="0"/>
      <w:divBdr>
        <w:top w:val="none" w:sz="0" w:space="0" w:color="auto"/>
        <w:left w:val="none" w:sz="0" w:space="0" w:color="auto"/>
        <w:bottom w:val="none" w:sz="0" w:space="0" w:color="auto"/>
        <w:right w:val="none" w:sz="0" w:space="0" w:color="auto"/>
      </w:divBdr>
    </w:div>
    <w:div w:id="451443137">
      <w:bodyDiv w:val="1"/>
      <w:marLeft w:val="0"/>
      <w:marRight w:val="0"/>
      <w:marTop w:val="0"/>
      <w:marBottom w:val="0"/>
      <w:divBdr>
        <w:top w:val="none" w:sz="0" w:space="0" w:color="auto"/>
        <w:left w:val="none" w:sz="0" w:space="0" w:color="auto"/>
        <w:bottom w:val="none" w:sz="0" w:space="0" w:color="auto"/>
        <w:right w:val="none" w:sz="0" w:space="0" w:color="auto"/>
      </w:divBdr>
    </w:div>
    <w:div w:id="466361765">
      <w:bodyDiv w:val="1"/>
      <w:marLeft w:val="0"/>
      <w:marRight w:val="0"/>
      <w:marTop w:val="0"/>
      <w:marBottom w:val="0"/>
      <w:divBdr>
        <w:top w:val="none" w:sz="0" w:space="0" w:color="auto"/>
        <w:left w:val="none" w:sz="0" w:space="0" w:color="auto"/>
        <w:bottom w:val="none" w:sz="0" w:space="0" w:color="auto"/>
        <w:right w:val="none" w:sz="0" w:space="0" w:color="auto"/>
      </w:divBdr>
    </w:div>
    <w:div w:id="471874118">
      <w:bodyDiv w:val="1"/>
      <w:marLeft w:val="0"/>
      <w:marRight w:val="0"/>
      <w:marTop w:val="0"/>
      <w:marBottom w:val="0"/>
      <w:divBdr>
        <w:top w:val="none" w:sz="0" w:space="0" w:color="auto"/>
        <w:left w:val="none" w:sz="0" w:space="0" w:color="auto"/>
        <w:bottom w:val="none" w:sz="0" w:space="0" w:color="auto"/>
        <w:right w:val="none" w:sz="0" w:space="0" w:color="auto"/>
      </w:divBdr>
    </w:div>
    <w:div w:id="479539250">
      <w:bodyDiv w:val="1"/>
      <w:marLeft w:val="0"/>
      <w:marRight w:val="0"/>
      <w:marTop w:val="0"/>
      <w:marBottom w:val="0"/>
      <w:divBdr>
        <w:top w:val="none" w:sz="0" w:space="0" w:color="auto"/>
        <w:left w:val="none" w:sz="0" w:space="0" w:color="auto"/>
        <w:bottom w:val="none" w:sz="0" w:space="0" w:color="auto"/>
        <w:right w:val="none" w:sz="0" w:space="0" w:color="auto"/>
      </w:divBdr>
    </w:div>
    <w:div w:id="592596093">
      <w:bodyDiv w:val="1"/>
      <w:marLeft w:val="0"/>
      <w:marRight w:val="0"/>
      <w:marTop w:val="0"/>
      <w:marBottom w:val="0"/>
      <w:divBdr>
        <w:top w:val="none" w:sz="0" w:space="0" w:color="auto"/>
        <w:left w:val="none" w:sz="0" w:space="0" w:color="auto"/>
        <w:bottom w:val="none" w:sz="0" w:space="0" w:color="auto"/>
        <w:right w:val="none" w:sz="0" w:space="0" w:color="auto"/>
      </w:divBdr>
    </w:div>
    <w:div w:id="693774384">
      <w:bodyDiv w:val="1"/>
      <w:marLeft w:val="0"/>
      <w:marRight w:val="0"/>
      <w:marTop w:val="0"/>
      <w:marBottom w:val="0"/>
      <w:divBdr>
        <w:top w:val="none" w:sz="0" w:space="0" w:color="auto"/>
        <w:left w:val="none" w:sz="0" w:space="0" w:color="auto"/>
        <w:bottom w:val="none" w:sz="0" w:space="0" w:color="auto"/>
        <w:right w:val="none" w:sz="0" w:space="0" w:color="auto"/>
      </w:divBdr>
    </w:div>
    <w:div w:id="710422975">
      <w:bodyDiv w:val="1"/>
      <w:marLeft w:val="0"/>
      <w:marRight w:val="0"/>
      <w:marTop w:val="0"/>
      <w:marBottom w:val="0"/>
      <w:divBdr>
        <w:top w:val="none" w:sz="0" w:space="0" w:color="auto"/>
        <w:left w:val="none" w:sz="0" w:space="0" w:color="auto"/>
        <w:bottom w:val="none" w:sz="0" w:space="0" w:color="auto"/>
        <w:right w:val="none" w:sz="0" w:space="0" w:color="auto"/>
      </w:divBdr>
      <w:divsChild>
        <w:div w:id="1437873160">
          <w:marLeft w:val="0"/>
          <w:marRight w:val="0"/>
          <w:marTop w:val="0"/>
          <w:marBottom w:val="0"/>
          <w:divBdr>
            <w:top w:val="none" w:sz="0" w:space="0" w:color="auto"/>
            <w:left w:val="none" w:sz="0" w:space="0" w:color="auto"/>
            <w:bottom w:val="none" w:sz="0" w:space="0" w:color="auto"/>
            <w:right w:val="none" w:sz="0" w:space="0" w:color="auto"/>
          </w:divBdr>
          <w:divsChild>
            <w:div w:id="232205304">
              <w:marLeft w:val="4500"/>
              <w:marRight w:val="450"/>
              <w:marTop w:val="0"/>
              <w:marBottom w:val="0"/>
              <w:divBdr>
                <w:top w:val="none" w:sz="0" w:space="0" w:color="auto"/>
                <w:left w:val="none" w:sz="0" w:space="0" w:color="auto"/>
                <w:bottom w:val="none" w:sz="0" w:space="0" w:color="auto"/>
                <w:right w:val="none" w:sz="0" w:space="0" w:color="auto"/>
              </w:divBdr>
              <w:divsChild>
                <w:div w:id="1225527411">
                  <w:marLeft w:val="0"/>
                  <w:marRight w:val="0"/>
                  <w:marTop w:val="0"/>
                  <w:marBottom w:val="0"/>
                  <w:divBdr>
                    <w:top w:val="none" w:sz="0" w:space="0" w:color="auto"/>
                    <w:left w:val="none" w:sz="0" w:space="0" w:color="auto"/>
                    <w:bottom w:val="none" w:sz="0" w:space="0" w:color="auto"/>
                    <w:right w:val="none" w:sz="0" w:space="0" w:color="auto"/>
                  </w:divBdr>
                  <w:divsChild>
                    <w:div w:id="37469319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783617315">
      <w:bodyDiv w:val="1"/>
      <w:marLeft w:val="0"/>
      <w:marRight w:val="0"/>
      <w:marTop w:val="0"/>
      <w:marBottom w:val="0"/>
      <w:divBdr>
        <w:top w:val="none" w:sz="0" w:space="0" w:color="auto"/>
        <w:left w:val="none" w:sz="0" w:space="0" w:color="auto"/>
        <w:bottom w:val="none" w:sz="0" w:space="0" w:color="auto"/>
        <w:right w:val="none" w:sz="0" w:space="0" w:color="auto"/>
      </w:divBdr>
    </w:div>
    <w:div w:id="836308618">
      <w:bodyDiv w:val="1"/>
      <w:marLeft w:val="0"/>
      <w:marRight w:val="0"/>
      <w:marTop w:val="0"/>
      <w:marBottom w:val="0"/>
      <w:divBdr>
        <w:top w:val="none" w:sz="0" w:space="0" w:color="auto"/>
        <w:left w:val="none" w:sz="0" w:space="0" w:color="auto"/>
        <w:bottom w:val="none" w:sz="0" w:space="0" w:color="auto"/>
        <w:right w:val="none" w:sz="0" w:space="0" w:color="auto"/>
      </w:divBdr>
    </w:div>
    <w:div w:id="859272750">
      <w:bodyDiv w:val="1"/>
      <w:marLeft w:val="0"/>
      <w:marRight w:val="0"/>
      <w:marTop w:val="0"/>
      <w:marBottom w:val="0"/>
      <w:divBdr>
        <w:top w:val="none" w:sz="0" w:space="0" w:color="auto"/>
        <w:left w:val="none" w:sz="0" w:space="0" w:color="auto"/>
        <w:bottom w:val="none" w:sz="0" w:space="0" w:color="auto"/>
        <w:right w:val="none" w:sz="0" w:space="0" w:color="auto"/>
      </w:divBdr>
    </w:div>
    <w:div w:id="1076900136">
      <w:bodyDiv w:val="1"/>
      <w:marLeft w:val="0"/>
      <w:marRight w:val="0"/>
      <w:marTop w:val="0"/>
      <w:marBottom w:val="0"/>
      <w:divBdr>
        <w:top w:val="none" w:sz="0" w:space="0" w:color="auto"/>
        <w:left w:val="none" w:sz="0" w:space="0" w:color="auto"/>
        <w:bottom w:val="none" w:sz="0" w:space="0" w:color="auto"/>
        <w:right w:val="none" w:sz="0" w:space="0" w:color="auto"/>
      </w:divBdr>
    </w:div>
    <w:div w:id="1194534721">
      <w:bodyDiv w:val="1"/>
      <w:marLeft w:val="0"/>
      <w:marRight w:val="0"/>
      <w:marTop w:val="0"/>
      <w:marBottom w:val="0"/>
      <w:divBdr>
        <w:top w:val="none" w:sz="0" w:space="0" w:color="auto"/>
        <w:left w:val="none" w:sz="0" w:space="0" w:color="auto"/>
        <w:bottom w:val="none" w:sz="0" w:space="0" w:color="auto"/>
        <w:right w:val="none" w:sz="0" w:space="0" w:color="auto"/>
      </w:divBdr>
    </w:div>
    <w:div w:id="1220944970">
      <w:bodyDiv w:val="1"/>
      <w:marLeft w:val="0"/>
      <w:marRight w:val="0"/>
      <w:marTop w:val="0"/>
      <w:marBottom w:val="0"/>
      <w:divBdr>
        <w:top w:val="none" w:sz="0" w:space="0" w:color="auto"/>
        <w:left w:val="none" w:sz="0" w:space="0" w:color="auto"/>
        <w:bottom w:val="none" w:sz="0" w:space="0" w:color="auto"/>
        <w:right w:val="none" w:sz="0" w:space="0" w:color="auto"/>
      </w:divBdr>
    </w:div>
    <w:div w:id="1437797190">
      <w:bodyDiv w:val="1"/>
      <w:marLeft w:val="0"/>
      <w:marRight w:val="0"/>
      <w:marTop w:val="0"/>
      <w:marBottom w:val="0"/>
      <w:divBdr>
        <w:top w:val="none" w:sz="0" w:space="0" w:color="auto"/>
        <w:left w:val="none" w:sz="0" w:space="0" w:color="auto"/>
        <w:bottom w:val="none" w:sz="0" w:space="0" w:color="auto"/>
        <w:right w:val="none" w:sz="0" w:space="0" w:color="auto"/>
      </w:divBdr>
    </w:div>
    <w:div w:id="1488938982">
      <w:bodyDiv w:val="1"/>
      <w:marLeft w:val="0"/>
      <w:marRight w:val="0"/>
      <w:marTop w:val="0"/>
      <w:marBottom w:val="0"/>
      <w:divBdr>
        <w:top w:val="none" w:sz="0" w:space="0" w:color="auto"/>
        <w:left w:val="none" w:sz="0" w:space="0" w:color="auto"/>
        <w:bottom w:val="none" w:sz="0" w:space="0" w:color="auto"/>
        <w:right w:val="none" w:sz="0" w:space="0" w:color="auto"/>
      </w:divBdr>
      <w:divsChild>
        <w:div w:id="368336958">
          <w:marLeft w:val="0"/>
          <w:marRight w:val="0"/>
          <w:marTop w:val="0"/>
          <w:marBottom w:val="0"/>
          <w:divBdr>
            <w:top w:val="none" w:sz="0" w:space="0" w:color="auto"/>
            <w:left w:val="none" w:sz="0" w:space="0" w:color="auto"/>
            <w:bottom w:val="none" w:sz="0" w:space="0" w:color="auto"/>
            <w:right w:val="none" w:sz="0" w:space="0" w:color="auto"/>
          </w:divBdr>
          <w:divsChild>
            <w:div w:id="995184055">
              <w:marLeft w:val="4500"/>
              <w:marRight w:val="450"/>
              <w:marTop w:val="0"/>
              <w:marBottom w:val="0"/>
              <w:divBdr>
                <w:top w:val="none" w:sz="0" w:space="0" w:color="auto"/>
                <w:left w:val="none" w:sz="0" w:space="0" w:color="auto"/>
                <w:bottom w:val="none" w:sz="0" w:space="0" w:color="auto"/>
                <w:right w:val="none" w:sz="0" w:space="0" w:color="auto"/>
              </w:divBdr>
              <w:divsChild>
                <w:div w:id="389038393">
                  <w:marLeft w:val="0"/>
                  <w:marRight w:val="0"/>
                  <w:marTop w:val="0"/>
                  <w:marBottom w:val="0"/>
                  <w:divBdr>
                    <w:top w:val="none" w:sz="0" w:space="0" w:color="auto"/>
                    <w:left w:val="none" w:sz="0" w:space="0" w:color="auto"/>
                    <w:bottom w:val="none" w:sz="0" w:space="0" w:color="auto"/>
                    <w:right w:val="none" w:sz="0" w:space="0" w:color="auto"/>
                  </w:divBdr>
                  <w:divsChild>
                    <w:div w:id="1766415587">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506700040">
      <w:bodyDiv w:val="1"/>
      <w:marLeft w:val="0"/>
      <w:marRight w:val="0"/>
      <w:marTop w:val="0"/>
      <w:marBottom w:val="0"/>
      <w:divBdr>
        <w:top w:val="none" w:sz="0" w:space="0" w:color="auto"/>
        <w:left w:val="none" w:sz="0" w:space="0" w:color="auto"/>
        <w:bottom w:val="none" w:sz="0" w:space="0" w:color="auto"/>
        <w:right w:val="none" w:sz="0" w:space="0" w:color="auto"/>
      </w:divBdr>
    </w:div>
    <w:div w:id="1534923003">
      <w:bodyDiv w:val="1"/>
      <w:marLeft w:val="0"/>
      <w:marRight w:val="0"/>
      <w:marTop w:val="0"/>
      <w:marBottom w:val="0"/>
      <w:divBdr>
        <w:top w:val="none" w:sz="0" w:space="0" w:color="auto"/>
        <w:left w:val="none" w:sz="0" w:space="0" w:color="auto"/>
        <w:bottom w:val="none" w:sz="0" w:space="0" w:color="auto"/>
        <w:right w:val="none" w:sz="0" w:space="0" w:color="auto"/>
      </w:divBdr>
    </w:div>
    <w:div w:id="1668554980">
      <w:bodyDiv w:val="1"/>
      <w:marLeft w:val="0"/>
      <w:marRight w:val="0"/>
      <w:marTop w:val="0"/>
      <w:marBottom w:val="0"/>
      <w:divBdr>
        <w:top w:val="none" w:sz="0" w:space="0" w:color="auto"/>
        <w:left w:val="none" w:sz="0" w:space="0" w:color="auto"/>
        <w:bottom w:val="none" w:sz="0" w:space="0" w:color="auto"/>
        <w:right w:val="none" w:sz="0" w:space="0" w:color="auto"/>
      </w:divBdr>
      <w:divsChild>
        <w:div w:id="658775014">
          <w:marLeft w:val="0"/>
          <w:marRight w:val="0"/>
          <w:marTop w:val="0"/>
          <w:marBottom w:val="0"/>
          <w:divBdr>
            <w:top w:val="none" w:sz="0" w:space="0" w:color="auto"/>
            <w:left w:val="none" w:sz="0" w:space="0" w:color="auto"/>
            <w:bottom w:val="none" w:sz="0" w:space="0" w:color="auto"/>
            <w:right w:val="none" w:sz="0" w:space="0" w:color="auto"/>
          </w:divBdr>
          <w:divsChild>
            <w:div w:id="1692535266">
              <w:marLeft w:val="4500"/>
              <w:marRight w:val="450"/>
              <w:marTop w:val="0"/>
              <w:marBottom w:val="0"/>
              <w:divBdr>
                <w:top w:val="none" w:sz="0" w:space="0" w:color="auto"/>
                <w:left w:val="none" w:sz="0" w:space="0" w:color="auto"/>
                <w:bottom w:val="none" w:sz="0" w:space="0" w:color="auto"/>
                <w:right w:val="none" w:sz="0" w:space="0" w:color="auto"/>
              </w:divBdr>
              <w:divsChild>
                <w:div w:id="1372346083">
                  <w:marLeft w:val="0"/>
                  <w:marRight w:val="0"/>
                  <w:marTop w:val="0"/>
                  <w:marBottom w:val="0"/>
                  <w:divBdr>
                    <w:top w:val="none" w:sz="0" w:space="0" w:color="auto"/>
                    <w:left w:val="none" w:sz="0" w:space="0" w:color="auto"/>
                    <w:bottom w:val="none" w:sz="0" w:space="0" w:color="auto"/>
                    <w:right w:val="none" w:sz="0" w:space="0" w:color="auto"/>
                  </w:divBdr>
                  <w:divsChild>
                    <w:div w:id="100049933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705135997">
      <w:bodyDiv w:val="1"/>
      <w:marLeft w:val="0"/>
      <w:marRight w:val="0"/>
      <w:marTop w:val="0"/>
      <w:marBottom w:val="0"/>
      <w:divBdr>
        <w:top w:val="none" w:sz="0" w:space="0" w:color="auto"/>
        <w:left w:val="none" w:sz="0" w:space="0" w:color="auto"/>
        <w:bottom w:val="none" w:sz="0" w:space="0" w:color="auto"/>
        <w:right w:val="none" w:sz="0" w:space="0" w:color="auto"/>
      </w:divBdr>
    </w:div>
    <w:div w:id="1779595161">
      <w:bodyDiv w:val="1"/>
      <w:marLeft w:val="0"/>
      <w:marRight w:val="0"/>
      <w:marTop w:val="0"/>
      <w:marBottom w:val="0"/>
      <w:divBdr>
        <w:top w:val="none" w:sz="0" w:space="0" w:color="auto"/>
        <w:left w:val="none" w:sz="0" w:space="0" w:color="auto"/>
        <w:bottom w:val="none" w:sz="0" w:space="0" w:color="auto"/>
        <w:right w:val="none" w:sz="0" w:space="0" w:color="auto"/>
      </w:divBdr>
    </w:div>
    <w:div w:id="1802384935">
      <w:bodyDiv w:val="1"/>
      <w:marLeft w:val="0"/>
      <w:marRight w:val="0"/>
      <w:marTop w:val="0"/>
      <w:marBottom w:val="0"/>
      <w:divBdr>
        <w:top w:val="none" w:sz="0" w:space="0" w:color="auto"/>
        <w:left w:val="none" w:sz="0" w:space="0" w:color="auto"/>
        <w:bottom w:val="none" w:sz="0" w:space="0" w:color="auto"/>
        <w:right w:val="none" w:sz="0" w:space="0" w:color="auto"/>
      </w:divBdr>
    </w:div>
    <w:div w:id="1887451208">
      <w:bodyDiv w:val="1"/>
      <w:marLeft w:val="0"/>
      <w:marRight w:val="0"/>
      <w:marTop w:val="0"/>
      <w:marBottom w:val="0"/>
      <w:divBdr>
        <w:top w:val="none" w:sz="0" w:space="0" w:color="auto"/>
        <w:left w:val="none" w:sz="0" w:space="0" w:color="auto"/>
        <w:bottom w:val="none" w:sz="0" w:space="0" w:color="auto"/>
        <w:right w:val="none" w:sz="0" w:space="0" w:color="auto"/>
      </w:divBdr>
    </w:div>
    <w:div w:id="1891526292">
      <w:bodyDiv w:val="1"/>
      <w:marLeft w:val="0"/>
      <w:marRight w:val="0"/>
      <w:marTop w:val="0"/>
      <w:marBottom w:val="0"/>
      <w:divBdr>
        <w:top w:val="none" w:sz="0" w:space="0" w:color="auto"/>
        <w:left w:val="none" w:sz="0" w:space="0" w:color="auto"/>
        <w:bottom w:val="none" w:sz="0" w:space="0" w:color="auto"/>
        <w:right w:val="none" w:sz="0" w:space="0" w:color="auto"/>
      </w:divBdr>
    </w:div>
    <w:div w:id="1922719179">
      <w:bodyDiv w:val="1"/>
      <w:marLeft w:val="0"/>
      <w:marRight w:val="0"/>
      <w:marTop w:val="0"/>
      <w:marBottom w:val="0"/>
      <w:divBdr>
        <w:top w:val="none" w:sz="0" w:space="0" w:color="auto"/>
        <w:left w:val="none" w:sz="0" w:space="0" w:color="auto"/>
        <w:bottom w:val="none" w:sz="0" w:space="0" w:color="auto"/>
        <w:right w:val="none" w:sz="0" w:space="0" w:color="auto"/>
      </w:divBdr>
    </w:div>
    <w:div w:id="1933658209">
      <w:bodyDiv w:val="1"/>
      <w:marLeft w:val="0"/>
      <w:marRight w:val="0"/>
      <w:marTop w:val="0"/>
      <w:marBottom w:val="0"/>
      <w:divBdr>
        <w:top w:val="none" w:sz="0" w:space="0" w:color="auto"/>
        <w:left w:val="none" w:sz="0" w:space="0" w:color="auto"/>
        <w:bottom w:val="none" w:sz="0" w:space="0" w:color="auto"/>
        <w:right w:val="none" w:sz="0" w:space="0" w:color="auto"/>
      </w:divBdr>
    </w:div>
    <w:div w:id="1973092634">
      <w:bodyDiv w:val="1"/>
      <w:marLeft w:val="0"/>
      <w:marRight w:val="0"/>
      <w:marTop w:val="0"/>
      <w:marBottom w:val="0"/>
      <w:divBdr>
        <w:top w:val="none" w:sz="0" w:space="0" w:color="auto"/>
        <w:left w:val="none" w:sz="0" w:space="0" w:color="auto"/>
        <w:bottom w:val="none" w:sz="0" w:space="0" w:color="auto"/>
        <w:right w:val="none" w:sz="0" w:space="0" w:color="auto"/>
      </w:divBdr>
    </w:div>
    <w:div w:id="1999768871">
      <w:bodyDiv w:val="1"/>
      <w:marLeft w:val="0"/>
      <w:marRight w:val="0"/>
      <w:marTop w:val="0"/>
      <w:marBottom w:val="0"/>
      <w:divBdr>
        <w:top w:val="none" w:sz="0" w:space="0" w:color="auto"/>
        <w:left w:val="none" w:sz="0" w:space="0" w:color="auto"/>
        <w:bottom w:val="none" w:sz="0" w:space="0" w:color="auto"/>
        <w:right w:val="none" w:sz="0" w:space="0" w:color="auto"/>
      </w:divBdr>
    </w:div>
    <w:div w:id="2013289961">
      <w:bodyDiv w:val="1"/>
      <w:marLeft w:val="0"/>
      <w:marRight w:val="0"/>
      <w:marTop w:val="0"/>
      <w:marBottom w:val="0"/>
      <w:divBdr>
        <w:top w:val="none" w:sz="0" w:space="0" w:color="auto"/>
        <w:left w:val="none" w:sz="0" w:space="0" w:color="auto"/>
        <w:bottom w:val="none" w:sz="0" w:space="0" w:color="auto"/>
        <w:right w:val="none" w:sz="0" w:space="0" w:color="auto"/>
      </w:divBdr>
    </w:div>
    <w:div w:id="213648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dimkasko@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5e1fff-dad8-4eba-8f02-377111ba2635">
      <Terms xmlns="http://schemas.microsoft.com/office/infopath/2007/PartnerControls"/>
    </lcf76f155ced4ddcb4097134ff3c332f>
    <TaxCatchAll xmlns="275a6337-9992-4a11-b805-c101126dee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A99D6828083A4F8A21F0FD94E65F88" ma:contentTypeVersion="13" ma:contentTypeDescription="Create a new document." ma:contentTypeScope="" ma:versionID="f75f342ed160910a083ed51ef8c73bb7">
  <xsd:schema xmlns:xsd="http://www.w3.org/2001/XMLSchema" xmlns:xs="http://www.w3.org/2001/XMLSchema" xmlns:p="http://schemas.microsoft.com/office/2006/metadata/properties" xmlns:ns2="9e5e1fff-dad8-4eba-8f02-377111ba2635" xmlns:ns3="275a6337-9992-4a11-b805-c101126dee37" targetNamespace="http://schemas.microsoft.com/office/2006/metadata/properties" ma:root="true" ma:fieldsID="b0d9074dd40077c8ee9afe26d5421592" ns2:_="" ns3:_="">
    <xsd:import namespace="9e5e1fff-dad8-4eba-8f02-377111ba2635"/>
    <xsd:import namespace="275a6337-9992-4a11-b805-c101126dee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e1fff-dad8-4eba-8f02-377111ba2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6314031-9eb6-4bd3-a834-c8a2355c42a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5a6337-9992-4a11-b805-c101126dee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bfcfb-ed54-4658-acb1-70016ee221f8}" ma:internalName="TaxCatchAll" ma:showField="CatchAllData" ma:web="275a6337-9992-4a11-b805-c101126dee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721FB-2A75-4DA4-ADB8-2D8097C57776}">
  <ds:schemaRefs>
    <ds:schemaRef ds:uri="http://schemas.microsoft.com/sharepoint/v3/contenttype/forms"/>
  </ds:schemaRefs>
</ds:datastoreItem>
</file>

<file path=customXml/itemProps2.xml><?xml version="1.0" encoding="utf-8"?>
<ds:datastoreItem xmlns:ds="http://schemas.openxmlformats.org/officeDocument/2006/customXml" ds:itemID="{7CCAE1AD-F50C-4A01-90B3-2C09C31333BA}">
  <ds:schemaRefs>
    <ds:schemaRef ds:uri="http://schemas.openxmlformats.org/officeDocument/2006/bibliography"/>
  </ds:schemaRefs>
</ds:datastoreItem>
</file>

<file path=customXml/itemProps3.xml><?xml version="1.0" encoding="utf-8"?>
<ds:datastoreItem xmlns:ds="http://schemas.openxmlformats.org/officeDocument/2006/customXml" ds:itemID="{FF897E65-916E-4337-9662-84712D7B9AB8}">
  <ds:schemaRefs>
    <ds:schemaRef ds:uri="http://schemas.microsoft.com/office/2006/metadata/properties"/>
    <ds:schemaRef ds:uri="http://schemas.microsoft.com/office/infopath/2007/PartnerControls"/>
    <ds:schemaRef ds:uri="e465dd27-92aa-45dd-9ffb-edafec7fd9c9"/>
    <ds:schemaRef ds:uri="9e5e1fff-dad8-4eba-8f02-377111ba2635"/>
    <ds:schemaRef ds:uri="275a6337-9992-4a11-b805-c101126dee37"/>
  </ds:schemaRefs>
</ds:datastoreItem>
</file>

<file path=customXml/itemProps4.xml><?xml version="1.0" encoding="utf-8"?>
<ds:datastoreItem xmlns:ds="http://schemas.openxmlformats.org/officeDocument/2006/customXml" ds:itemID="{625564A3-8611-4ED5-91A3-7A21E1F2E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5e1fff-dad8-4eba-8f02-377111ba2635"/>
    <ds:schemaRef ds:uri="275a6337-9992-4a11-b805-c101126de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13</Pages>
  <Words>3272</Words>
  <Characters>19175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Information Services</Company>
  <LinksUpToDate>false</LinksUpToDate>
  <CharactersWithSpaces>22403</CharactersWithSpaces>
  <SharedDoc>false</SharedDoc>
  <HLinks>
    <vt:vector size="84" baseType="variant">
      <vt:variant>
        <vt:i4>1769526</vt:i4>
      </vt:variant>
      <vt:variant>
        <vt:i4>80</vt:i4>
      </vt:variant>
      <vt:variant>
        <vt:i4>0</vt:i4>
      </vt:variant>
      <vt:variant>
        <vt:i4>5</vt:i4>
      </vt:variant>
      <vt:variant>
        <vt:lpwstr/>
      </vt:variant>
      <vt:variant>
        <vt:lpwstr>_Toc191631524</vt:lpwstr>
      </vt:variant>
      <vt:variant>
        <vt:i4>1769526</vt:i4>
      </vt:variant>
      <vt:variant>
        <vt:i4>74</vt:i4>
      </vt:variant>
      <vt:variant>
        <vt:i4>0</vt:i4>
      </vt:variant>
      <vt:variant>
        <vt:i4>5</vt:i4>
      </vt:variant>
      <vt:variant>
        <vt:lpwstr/>
      </vt:variant>
      <vt:variant>
        <vt:lpwstr>_Toc191631523</vt:lpwstr>
      </vt:variant>
      <vt:variant>
        <vt:i4>1769526</vt:i4>
      </vt:variant>
      <vt:variant>
        <vt:i4>68</vt:i4>
      </vt:variant>
      <vt:variant>
        <vt:i4>0</vt:i4>
      </vt:variant>
      <vt:variant>
        <vt:i4>5</vt:i4>
      </vt:variant>
      <vt:variant>
        <vt:lpwstr/>
      </vt:variant>
      <vt:variant>
        <vt:lpwstr>_Toc191631522</vt:lpwstr>
      </vt:variant>
      <vt:variant>
        <vt:i4>1769526</vt:i4>
      </vt:variant>
      <vt:variant>
        <vt:i4>62</vt:i4>
      </vt:variant>
      <vt:variant>
        <vt:i4>0</vt:i4>
      </vt:variant>
      <vt:variant>
        <vt:i4>5</vt:i4>
      </vt:variant>
      <vt:variant>
        <vt:lpwstr/>
      </vt:variant>
      <vt:variant>
        <vt:lpwstr>_Toc191631521</vt:lpwstr>
      </vt:variant>
      <vt:variant>
        <vt:i4>1769526</vt:i4>
      </vt:variant>
      <vt:variant>
        <vt:i4>56</vt:i4>
      </vt:variant>
      <vt:variant>
        <vt:i4>0</vt:i4>
      </vt:variant>
      <vt:variant>
        <vt:i4>5</vt:i4>
      </vt:variant>
      <vt:variant>
        <vt:lpwstr/>
      </vt:variant>
      <vt:variant>
        <vt:lpwstr>_Toc191631520</vt:lpwstr>
      </vt:variant>
      <vt:variant>
        <vt:i4>1572918</vt:i4>
      </vt:variant>
      <vt:variant>
        <vt:i4>50</vt:i4>
      </vt:variant>
      <vt:variant>
        <vt:i4>0</vt:i4>
      </vt:variant>
      <vt:variant>
        <vt:i4>5</vt:i4>
      </vt:variant>
      <vt:variant>
        <vt:lpwstr/>
      </vt:variant>
      <vt:variant>
        <vt:lpwstr>_Toc191631519</vt:lpwstr>
      </vt:variant>
      <vt:variant>
        <vt:i4>1572918</vt:i4>
      </vt:variant>
      <vt:variant>
        <vt:i4>44</vt:i4>
      </vt:variant>
      <vt:variant>
        <vt:i4>0</vt:i4>
      </vt:variant>
      <vt:variant>
        <vt:i4>5</vt:i4>
      </vt:variant>
      <vt:variant>
        <vt:lpwstr/>
      </vt:variant>
      <vt:variant>
        <vt:lpwstr>_Toc191631518</vt:lpwstr>
      </vt:variant>
      <vt:variant>
        <vt:i4>1572918</vt:i4>
      </vt:variant>
      <vt:variant>
        <vt:i4>38</vt:i4>
      </vt:variant>
      <vt:variant>
        <vt:i4>0</vt:i4>
      </vt:variant>
      <vt:variant>
        <vt:i4>5</vt:i4>
      </vt:variant>
      <vt:variant>
        <vt:lpwstr/>
      </vt:variant>
      <vt:variant>
        <vt:lpwstr>_Toc191631517</vt:lpwstr>
      </vt:variant>
      <vt:variant>
        <vt:i4>1572918</vt:i4>
      </vt:variant>
      <vt:variant>
        <vt:i4>32</vt:i4>
      </vt:variant>
      <vt:variant>
        <vt:i4>0</vt:i4>
      </vt:variant>
      <vt:variant>
        <vt:i4>5</vt:i4>
      </vt:variant>
      <vt:variant>
        <vt:lpwstr/>
      </vt:variant>
      <vt:variant>
        <vt:lpwstr>_Toc191631516</vt:lpwstr>
      </vt:variant>
      <vt:variant>
        <vt:i4>1572918</vt:i4>
      </vt:variant>
      <vt:variant>
        <vt:i4>26</vt:i4>
      </vt:variant>
      <vt:variant>
        <vt:i4>0</vt:i4>
      </vt:variant>
      <vt:variant>
        <vt:i4>5</vt:i4>
      </vt:variant>
      <vt:variant>
        <vt:lpwstr/>
      </vt:variant>
      <vt:variant>
        <vt:lpwstr>_Toc191631515</vt:lpwstr>
      </vt:variant>
      <vt:variant>
        <vt:i4>1572918</vt:i4>
      </vt:variant>
      <vt:variant>
        <vt:i4>20</vt:i4>
      </vt:variant>
      <vt:variant>
        <vt:i4>0</vt:i4>
      </vt:variant>
      <vt:variant>
        <vt:i4>5</vt:i4>
      </vt:variant>
      <vt:variant>
        <vt:lpwstr/>
      </vt:variant>
      <vt:variant>
        <vt:lpwstr>_Toc191631514</vt:lpwstr>
      </vt:variant>
      <vt:variant>
        <vt:i4>1572918</vt:i4>
      </vt:variant>
      <vt:variant>
        <vt:i4>14</vt:i4>
      </vt:variant>
      <vt:variant>
        <vt:i4>0</vt:i4>
      </vt:variant>
      <vt:variant>
        <vt:i4>5</vt:i4>
      </vt:variant>
      <vt:variant>
        <vt:lpwstr/>
      </vt:variant>
      <vt:variant>
        <vt:lpwstr>_Toc191631513</vt:lpwstr>
      </vt:variant>
      <vt:variant>
        <vt:i4>1572918</vt:i4>
      </vt:variant>
      <vt:variant>
        <vt:i4>8</vt:i4>
      </vt:variant>
      <vt:variant>
        <vt:i4>0</vt:i4>
      </vt:variant>
      <vt:variant>
        <vt:i4>5</vt:i4>
      </vt:variant>
      <vt:variant>
        <vt:lpwstr/>
      </vt:variant>
      <vt:variant>
        <vt:lpwstr>_Toc191631512</vt:lpwstr>
      </vt:variant>
      <vt:variant>
        <vt:i4>1572918</vt:i4>
      </vt:variant>
      <vt:variant>
        <vt:i4>2</vt:i4>
      </vt:variant>
      <vt:variant>
        <vt:i4>0</vt:i4>
      </vt:variant>
      <vt:variant>
        <vt:i4>5</vt:i4>
      </vt:variant>
      <vt:variant>
        <vt:lpwstr/>
      </vt:variant>
      <vt:variant>
        <vt:lpwstr>_Toc191631511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Walters</dc:creator>
  <cp:keywords/>
  <cp:lastModifiedBy>Tom Wenzl</cp:lastModifiedBy>
  <cp:revision>7</cp:revision>
  <cp:lastPrinted>2025-06-05T21:04:00Z</cp:lastPrinted>
  <dcterms:created xsi:type="dcterms:W3CDTF">2025-07-22T19:04:00Z</dcterms:created>
  <dcterms:modified xsi:type="dcterms:W3CDTF">2025-07-25T14:44:00Z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36eaf773-7288-4103-92ea-02737888facf</vt:lpwstr>
  </property>
  <property fmtid="{D5CDD505-2E9C-101B-9397-08002B2CF9AE}" pid="3" name="ContentTypeId">
    <vt:lpwstr>0x01010004A99D6828083A4F8A21F0FD94E65F88</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3932000</vt:r8>
  </property>
</Properties>
</file>